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552FCA7" w14:textId="77777777" w:rsidTr="00D74AE1">
        <w:trPr>
          <w:trHeight w:hRule="exact" w:val="2948"/>
        </w:trPr>
        <w:tc>
          <w:tcPr>
            <w:tcW w:w="11185" w:type="dxa"/>
            <w:vAlign w:val="center"/>
          </w:tcPr>
          <w:p w14:paraId="768DB48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BB35E45" w14:textId="77777777" w:rsidR="008972C3" w:rsidRDefault="008972C3" w:rsidP="003274DB"/>
    <w:p w14:paraId="3B346179" w14:textId="77777777" w:rsidR="00D74AE1" w:rsidRDefault="00D74AE1" w:rsidP="003274DB"/>
    <w:p w14:paraId="638C21B7" w14:textId="5744432E" w:rsidR="0093492E" w:rsidRDefault="00BD29D5" w:rsidP="0026038D">
      <w:pPr>
        <w:pStyle w:val="Documentnumber"/>
      </w:pPr>
      <w:r>
        <w:t>1017</w:t>
      </w:r>
    </w:p>
    <w:p w14:paraId="11F6639E" w14:textId="77777777" w:rsidR="0026038D" w:rsidRDefault="0026038D" w:rsidP="003274DB"/>
    <w:p w14:paraId="34585AB9" w14:textId="31FBB91D" w:rsidR="00776004" w:rsidRPr="00ED4450" w:rsidRDefault="002854D1" w:rsidP="006218E8">
      <w:pPr>
        <w:pStyle w:val="Documentname"/>
      </w:pPr>
      <w:r>
        <w:rPr>
          <w:bCs/>
        </w:rPr>
        <w:t>ASSESSMENT OF PRIOR LEARNING EXEMPTION FOR VTS MODEL COURSES</w:t>
      </w:r>
    </w:p>
    <w:p w14:paraId="3C9D3922" w14:textId="77777777" w:rsidR="00CF49CC" w:rsidRDefault="00CF49CC" w:rsidP="00D74AE1"/>
    <w:p w14:paraId="76A5A397" w14:textId="77777777" w:rsidR="004E0BBB" w:rsidRDefault="004E0BBB" w:rsidP="00D74AE1"/>
    <w:p w14:paraId="4B81DAAE" w14:textId="77777777" w:rsidR="004E0BBB" w:rsidRDefault="004E0BBB" w:rsidP="00D74AE1"/>
    <w:p w14:paraId="4FAF24BE" w14:textId="77777777" w:rsidR="004E0BBB" w:rsidRDefault="004E0BBB" w:rsidP="00D74AE1"/>
    <w:p w14:paraId="0D217D92" w14:textId="77777777" w:rsidR="004E0BBB" w:rsidRDefault="004E0BBB" w:rsidP="00D74AE1"/>
    <w:p w14:paraId="58DAF6C5" w14:textId="77777777" w:rsidR="004E0BBB" w:rsidRDefault="004E0BBB" w:rsidP="00D74AE1"/>
    <w:p w14:paraId="6339CE43" w14:textId="77777777" w:rsidR="004E0BBB" w:rsidRDefault="004E0BBB" w:rsidP="00D74AE1"/>
    <w:p w14:paraId="3BAAD35B" w14:textId="77777777" w:rsidR="004E0BBB" w:rsidRDefault="004E0BBB" w:rsidP="00D74AE1"/>
    <w:p w14:paraId="237B1CEE" w14:textId="77777777" w:rsidR="004E0BBB" w:rsidRDefault="004E0BBB" w:rsidP="00D74AE1"/>
    <w:p w14:paraId="4511AC41" w14:textId="77777777" w:rsidR="004E0BBB" w:rsidRDefault="004E0BBB" w:rsidP="00D74AE1"/>
    <w:p w14:paraId="520A12A1" w14:textId="77777777" w:rsidR="004E0BBB" w:rsidRDefault="004E0BBB" w:rsidP="00D74AE1"/>
    <w:p w14:paraId="67797C3C" w14:textId="77777777" w:rsidR="004E0BBB" w:rsidRDefault="004E0BBB" w:rsidP="00D74AE1"/>
    <w:p w14:paraId="3A9FEA28" w14:textId="77777777" w:rsidR="004E0BBB" w:rsidRDefault="004E0BBB" w:rsidP="00D74AE1"/>
    <w:p w14:paraId="23E6CAA3" w14:textId="77777777" w:rsidR="004E0BBB" w:rsidRDefault="004E0BBB" w:rsidP="00D74AE1"/>
    <w:p w14:paraId="1FFCECE0" w14:textId="77777777" w:rsidR="004E0BBB" w:rsidRDefault="004E0BBB" w:rsidP="00D74AE1"/>
    <w:p w14:paraId="451823C4" w14:textId="77777777" w:rsidR="00734BC6" w:rsidRDefault="00734BC6" w:rsidP="00D74AE1"/>
    <w:p w14:paraId="4A21009A" w14:textId="77777777" w:rsidR="004E0BBB" w:rsidRDefault="004E0BBB" w:rsidP="00D74AE1"/>
    <w:p w14:paraId="6F20EB16" w14:textId="77777777" w:rsidR="004E0BBB" w:rsidRDefault="004E0BBB" w:rsidP="00D74AE1"/>
    <w:p w14:paraId="5CE78E58" w14:textId="77777777" w:rsidR="004E0BBB" w:rsidRDefault="004E0BBB" w:rsidP="00D74AE1"/>
    <w:p w14:paraId="3A4CC0C7" w14:textId="77777777" w:rsidR="004E0BBB" w:rsidRDefault="004E0BBB" w:rsidP="00D74AE1"/>
    <w:p w14:paraId="2D8C60F8" w14:textId="77777777" w:rsidR="004E0BBB" w:rsidRDefault="004E0BBB" w:rsidP="00D74AE1"/>
    <w:p w14:paraId="7D70D94A" w14:textId="77777777" w:rsidR="004E0BBB" w:rsidRDefault="004E0BBB" w:rsidP="00D74AE1"/>
    <w:p w14:paraId="6D4CEBDC" w14:textId="77777777" w:rsidR="004E0BBB" w:rsidRDefault="004E0BBB" w:rsidP="00D74AE1"/>
    <w:p w14:paraId="3B013A0D" w14:textId="77777777" w:rsidR="004E0BBB" w:rsidRDefault="004E0BBB" w:rsidP="00D74AE1"/>
    <w:p w14:paraId="391CEA8D" w14:textId="65F94ABF" w:rsidR="004E0BBB" w:rsidRPr="00623660" w:rsidRDefault="004E0BBB" w:rsidP="004E0BBB">
      <w:pPr>
        <w:pStyle w:val="Editionnumber"/>
      </w:pPr>
      <w:r>
        <w:t xml:space="preserve">Edition </w:t>
      </w:r>
      <w:r w:rsidRPr="00623660">
        <w:t>1.</w:t>
      </w:r>
      <w:r w:rsidR="00BD29D5" w:rsidRPr="00623660">
        <w:t>2</w:t>
      </w:r>
    </w:p>
    <w:p w14:paraId="255EF74B" w14:textId="40BE9243" w:rsidR="004E0BBB" w:rsidRDefault="001360FA" w:rsidP="004E0BBB">
      <w:pPr>
        <w:pStyle w:val="Documentdate"/>
      </w:pPr>
      <w:proofErr w:type="spellStart"/>
      <w:r>
        <w:t>xxxx</w:t>
      </w:r>
      <w:proofErr w:type="spellEnd"/>
      <w:r w:rsidR="00600C2B" w:rsidRPr="00623660">
        <w:t xml:space="preserve"> </w:t>
      </w:r>
      <w:r w:rsidR="00BD29D5" w:rsidRPr="00623660">
        <w:t>2021</w:t>
      </w:r>
    </w:p>
    <w:p w14:paraId="4741CA71"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420034D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3C8F2EA" w14:textId="77777777" w:rsidTr="005E4659">
        <w:tc>
          <w:tcPr>
            <w:tcW w:w="1908" w:type="dxa"/>
          </w:tcPr>
          <w:p w14:paraId="1CF88D4D" w14:textId="77777777" w:rsidR="00914E26" w:rsidRPr="00460028" w:rsidRDefault="00914E26" w:rsidP="00414698">
            <w:pPr>
              <w:pStyle w:val="Tableheading"/>
            </w:pPr>
            <w:r w:rsidRPr="00460028">
              <w:t>Date</w:t>
            </w:r>
          </w:p>
        </w:tc>
        <w:tc>
          <w:tcPr>
            <w:tcW w:w="3576" w:type="dxa"/>
          </w:tcPr>
          <w:p w14:paraId="0651915A" w14:textId="77777777" w:rsidR="00914E26" w:rsidRPr="00460028" w:rsidRDefault="00914E26" w:rsidP="00414698">
            <w:pPr>
              <w:pStyle w:val="Tableheading"/>
            </w:pPr>
            <w:r w:rsidRPr="00460028">
              <w:t>Page / Section Revised</w:t>
            </w:r>
          </w:p>
        </w:tc>
        <w:tc>
          <w:tcPr>
            <w:tcW w:w="5001" w:type="dxa"/>
          </w:tcPr>
          <w:p w14:paraId="0241DD06" w14:textId="77777777" w:rsidR="00914E26" w:rsidRPr="00460028" w:rsidRDefault="00914E26" w:rsidP="00414698">
            <w:pPr>
              <w:pStyle w:val="Tableheading"/>
            </w:pPr>
            <w:r w:rsidRPr="00460028">
              <w:t>Requirement for Revision</w:t>
            </w:r>
          </w:p>
        </w:tc>
      </w:tr>
      <w:tr w:rsidR="00BD29D5" w:rsidRPr="00460028" w14:paraId="004E7D5D" w14:textId="77777777" w:rsidTr="005E4659">
        <w:trPr>
          <w:trHeight w:val="851"/>
        </w:trPr>
        <w:tc>
          <w:tcPr>
            <w:tcW w:w="1908" w:type="dxa"/>
            <w:vAlign w:val="center"/>
          </w:tcPr>
          <w:p w14:paraId="3F1BDCA4" w14:textId="5B9BC3D2" w:rsidR="00BD29D5" w:rsidRPr="00C27E08" w:rsidRDefault="00BD29D5" w:rsidP="00BD29D5">
            <w:pPr>
              <w:pStyle w:val="Tabletext"/>
            </w:pPr>
            <w:r>
              <w:t>July 2005</w:t>
            </w:r>
          </w:p>
        </w:tc>
        <w:tc>
          <w:tcPr>
            <w:tcW w:w="3576" w:type="dxa"/>
            <w:vAlign w:val="center"/>
          </w:tcPr>
          <w:p w14:paraId="2AEC640F" w14:textId="01B443A8" w:rsidR="00BD29D5" w:rsidRPr="00C27E08" w:rsidRDefault="00BD29D5" w:rsidP="00BD29D5">
            <w:pPr>
              <w:pStyle w:val="Tabletext"/>
            </w:pPr>
            <w:r>
              <w:t>Entire document reformatted</w:t>
            </w:r>
          </w:p>
        </w:tc>
        <w:tc>
          <w:tcPr>
            <w:tcW w:w="5001" w:type="dxa"/>
            <w:vAlign w:val="center"/>
          </w:tcPr>
          <w:p w14:paraId="49C75D2E" w14:textId="7B943AE0" w:rsidR="00BD29D5" w:rsidRPr="00460028" w:rsidRDefault="00BD29D5" w:rsidP="00BD29D5">
            <w:pPr>
              <w:pStyle w:val="Tabletext"/>
            </w:pPr>
            <w:r>
              <w:t>Reformatted to reflect IALA Documentation Hierarchy</w:t>
            </w:r>
          </w:p>
        </w:tc>
      </w:tr>
      <w:tr w:rsidR="00BD29D5" w:rsidRPr="00460028" w14:paraId="65D030CC" w14:textId="77777777" w:rsidTr="005E4659">
        <w:trPr>
          <w:trHeight w:val="851"/>
        </w:trPr>
        <w:tc>
          <w:tcPr>
            <w:tcW w:w="1908" w:type="dxa"/>
            <w:vAlign w:val="center"/>
          </w:tcPr>
          <w:p w14:paraId="5E2C0F7B" w14:textId="23501586" w:rsidR="00BD29D5" w:rsidRPr="00460028" w:rsidRDefault="00BD29D5" w:rsidP="00BD29D5">
            <w:pPr>
              <w:pStyle w:val="Tabletext"/>
            </w:pPr>
            <w:r>
              <w:t>month/year approved by Council</w:t>
            </w:r>
          </w:p>
        </w:tc>
        <w:tc>
          <w:tcPr>
            <w:tcW w:w="3576" w:type="dxa"/>
            <w:vAlign w:val="center"/>
          </w:tcPr>
          <w:p w14:paraId="5B5AD273" w14:textId="59891148" w:rsidR="00BD29D5" w:rsidRPr="00460028" w:rsidRDefault="00C87092" w:rsidP="00BD29D5">
            <w:pPr>
              <w:pStyle w:val="Tabletext"/>
            </w:pPr>
            <w:r>
              <w:t>Entire document reviewed</w:t>
            </w:r>
          </w:p>
        </w:tc>
        <w:tc>
          <w:tcPr>
            <w:tcW w:w="5001" w:type="dxa"/>
            <w:vAlign w:val="center"/>
          </w:tcPr>
          <w:p w14:paraId="46487C2A" w14:textId="1D4796F2" w:rsidR="00BD29D5" w:rsidRPr="00460028" w:rsidRDefault="00C87092" w:rsidP="00BD29D5">
            <w:pPr>
              <w:pStyle w:val="Tabletext"/>
            </w:pPr>
            <w:r>
              <w:t xml:space="preserve">Reviewed </w:t>
            </w:r>
            <w:r w:rsidR="00CB1841">
              <w:t xml:space="preserve">to ensure document is </w:t>
            </w:r>
            <w:r w:rsidR="002854D1">
              <w:t>applicable</w:t>
            </w:r>
            <w:r w:rsidR="00CB1841">
              <w:t xml:space="preserve"> and follow accurate procedures</w:t>
            </w:r>
          </w:p>
        </w:tc>
      </w:tr>
      <w:tr w:rsidR="005E4659" w:rsidRPr="00460028" w14:paraId="702CF580" w14:textId="77777777" w:rsidTr="005E4659">
        <w:trPr>
          <w:trHeight w:val="851"/>
        </w:trPr>
        <w:tc>
          <w:tcPr>
            <w:tcW w:w="1908" w:type="dxa"/>
            <w:vAlign w:val="center"/>
          </w:tcPr>
          <w:p w14:paraId="7EECDE45" w14:textId="77777777" w:rsidR="00914E26" w:rsidRPr="00460028" w:rsidRDefault="00914E26" w:rsidP="00914E26">
            <w:pPr>
              <w:pStyle w:val="Tabletext"/>
            </w:pPr>
          </w:p>
        </w:tc>
        <w:tc>
          <w:tcPr>
            <w:tcW w:w="3576" w:type="dxa"/>
            <w:vAlign w:val="center"/>
          </w:tcPr>
          <w:p w14:paraId="6017E6F0" w14:textId="77777777" w:rsidR="00914E26" w:rsidRPr="00460028" w:rsidRDefault="00914E26" w:rsidP="00914E26">
            <w:pPr>
              <w:pStyle w:val="Tabletext"/>
            </w:pPr>
          </w:p>
        </w:tc>
        <w:tc>
          <w:tcPr>
            <w:tcW w:w="5001" w:type="dxa"/>
            <w:vAlign w:val="center"/>
          </w:tcPr>
          <w:p w14:paraId="1003785B" w14:textId="77777777" w:rsidR="00914E26" w:rsidRPr="00460028" w:rsidRDefault="00914E26" w:rsidP="00914E26">
            <w:pPr>
              <w:pStyle w:val="Tabletext"/>
            </w:pPr>
          </w:p>
        </w:tc>
      </w:tr>
      <w:tr w:rsidR="005E4659" w:rsidRPr="00460028" w14:paraId="0D50D2C2" w14:textId="77777777" w:rsidTr="005E4659">
        <w:trPr>
          <w:trHeight w:val="851"/>
        </w:trPr>
        <w:tc>
          <w:tcPr>
            <w:tcW w:w="1908" w:type="dxa"/>
            <w:vAlign w:val="center"/>
          </w:tcPr>
          <w:p w14:paraId="07D3236B" w14:textId="77777777" w:rsidR="00914E26" w:rsidRPr="00460028" w:rsidRDefault="00914E26" w:rsidP="00914E26">
            <w:pPr>
              <w:pStyle w:val="Tabletext"/>
            </w:pPr>
          </w:p>
        </w:tc>
        <w:tc>
          <w:tcPr>
            <w:tcW w:w="3576" w:type="dxa"/>
            <w:vAlign w:val="center"/>
          </w:tcPr>
          <w:p w14:paraId="4A027359" w14:textId="77777777" w:rsidR="00914E26" w:rsidRPr="00460028" w:rsidRDefault="00914E26" w:rsidP="00914E26">
            <w:pPr>
              <w:pStyle w:val="Tabletext"/>
            </w:pPr>
          </w:p>
        </w:tc>
        <w:tc>
          <w:tcPr>
            <w:tcW w:w="5001" w:type="dxa"/>
            <w:vAlign w:val="center"/>
          </w:tcPr>
          <w:p w14:paraId="5B0FEF01" w14:textId="77777777" w:rsidR="00914E26" w:rsidRPr="00460028" w:rsidRDefault="00914E26" w:rsidP="00914E26">
            <w:pPr>
              <w:pStyle w:val="Tabletext"/>
            </w:pPr>
          </w:p>
        </w:tc>
      </w:tr>
      <w:tr w:rsidR="005E4659" w:rsidRPr="00460028" w14:paraId="3D087BE2" w14:textId="77777777" w:rsidTr="005E4659">
        <w:trPr>
          <w:trHeight w:val="851"/>
        </w:trPr>
        <w:tc>
          <w:tcPr>
            <w:tcW w:w="1908" w:type="dxa"/>
            <w:vAlign w:val="center"/>
          </w:tcPr>
          <w:p w14:paraId="70B20456" w14:textId="77777777" w:rsidR="00914E26" w:rsidRPr="00460028" w:rsidRDefault="00914E26" w:rsidP="00914E26">
            <w:pPr>
              <w:pStyle w:val="Tabletext"/>
            </w:pPr>
          </w:p>
        </w:tc>
        <w:tc>
          <w:tcPr>
            <w:tcW w:w="3576" w:type="dxa"/>
            <w:vAlign w:val="center"/>
          </w:tcPr>
          <w:p w14:paraId="785D495B" w14:textId="77777777" w:rsidR="00914E26" w:rsidRPr="00460028" w:rsidRDefault="00914E26" w:rsidP="00914E26">
            <w:pPr>
              <w:pStyle w:val="Tabletext"/>
            </w:pPr>
          </w:p>
        </w:tc>
        <w:tc>
          <w:tcPr>
            <w:tcW w:w="5001" w:type="dxa"/>
            <w:vAlign w:val="center"/>
          </w:tcPr>
          <w:p w14:paraId="2DD41A7A" w14:textId="77777777" w:rsidR="00914E26" w:rsidRPr="00460028" w:rsidRDefault="00914E26" w:rsidP="00914E26">
            <w:pPr>
              <w:pStyle w:val="Tabletext"/>
            </w:pPr>
          </w:p>
        </w:tc>
      </w:tr>
      <w:tr w:rsidR="005E4659" w:rsidRPr="00460028" w14:paraId="76012F9D" w14:textId="77777777" w:rsidTr="005E4659">
        <w:trPr>
          <w:trHeight w:val="851"/>
        </w:trPr>
        <w:tc>
          <w:tcPr>
            <w:tcW w:w="1908" w:type="dxa"/>
            <w:vAlign w:val="center"/>
          </w:tcPr>
          <w:p w14:paraId="09856479" w14:textId="77777777" w:rsidR="00914E26" w:rsidRPr="00460028" w:rsidRDefault="00914E26" w:rsidP="00914E26">
            <w:pPr>
              <w:pStyle w:val="Tabletext"/>
            </w:pPr>
          </w:p>
        </w:tc>
        <w:tc>
          <w:tcPr>
            <w:tcW w:w="3576" w:type="dxa"/>
            <w:vAlign w:val="center"/>
          </w:tcPr>
          <w:p w14:paraId="5D6C217D" w14:textId="77777777" w:rsidR="00914E26" w:rsidRPr="00460028" w:rsidRDefault="00914E26" w:rsidP="00914E26">
            <w:pPr>
              <w:pStyle w:val="Tabletext"/>
            </w:pPr>
          </w:p>
        </w:tc>
        <w:tc>
          <w:tcPr>
            <w:tcW w:w="5001" w:type="dxa"/>
            <w:vAlign w:val="center"/>
          </w:tcPr>
          <w:p w14:paraId="184DA6B5" w14:textId="77777777" w:rsidR="00914E26" w:rsidRPr="00460028" w:rsidRDefault="00914E26" w:rsidP="00914E26">
            <w:pPr>
              <w:pStyle w:val="Tabletext"/>
            </w:pPr>
          </w:p>
        </w:tc>
      </w:tr>
      <w:tr w:rsidR="005E4659" w:rsidRPr="00460028" w14:paraId="0DAD87A6" w14:textId="77777777" w:rsidTr="005E4659">
        <w:trPr>
          <w:trHeight w:val="851"/>
        </w:trPr>
        <w:tc>
          <w:tcPr>
            <w:tcW w:w="1908" w:type="dxa"/>
            <w:vAlign w:val="center"/>
          </w:tcPr>
          <w:p w14:paraId="268C8D47" w14:textId="77777777" w:rsidR="00914E26" w:rsidRPr="00460028" w:rsidRDefault="00914E26" w:rsidP="00914E26">
            <w:pPr>
              <w:pStyle w:val="Tabletext"/>
            </w:pPr>
          </w:p>
        </w:tc>
        <w:tc>
          <w:tcPr>
            <w:tcW w:w="3576" w:type="dxa"/>
            <w:vAlign w:val="center"/>
          </w:tcPr>
          <w:p w14:paraId="79149E5A" w14:textId="77777777" w:rsidR="00914E26" w:rsidRPr="00460028" w:rsidRDefault="00914E26" w:rsidP="00914E26">
            <w:pPr>
              <w:pStyle w:val="Tabletext"/>
            </w:pPr>
          </w:p>
        </w:tc>
        <w:tc>
          <w:tcPr>
            <w:tcW w:w="5001" w:type="dxa"/>
            <w:vAlign w:val="center"/>
          </w:tcPr>
          <w:p w14:paraId="270BE06D" w14:textId="77777777" w:rsidR="00914E26" w:rsidRPr="00460028" w:rsidRDefault="00914E26" w:rsidP="00914E26">
            <w:pPr>
              <w:pStyle w:val="Tabletext"/>
            </w:pPr>
          </w:p>
        </w:tc>
      </w:tr>
    </w:tbl>
    <w:p w14:paraId="55399ACF" w14:textId="77777777" w:rsidR="00914E26" w:rsidRDefault="00914E26" w:rsidP="00D74AE1"/>
    <w:p w14:paraId="1DF4D72F"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407EC9"/>
          <w:sz w:val="18"/>
          <w:szCs w:val="22"/>
          <w:lang w:val="en-GB"/>
        </w:rPr>
        <w:id w:val="807752992"/>
        <w:docPartObj>
          <w:docPartGallery w:val="Table of Contents"/>
          <w:docPartUnique/>
        </w:docPartObj>
      </w:sdtPr>
      <w:sdtEndPr>
        <w:rPr>
          <w:noProof/>
        </w:rPr>
      </w:sdtEndPr>
      <w:sdtContent>
        <w:p w14:paraId="74234D2E" w14:textId="1B25731D" w:rsidR="00623660" w:rsidRPr="006F321C" w:rsidRDefault="00623660">
          <w:pPr>
            <w:pStyle w:val="TOCHeading"/>
            <w:rPr>
              <w:color w:val="407EC9"/>
            </w:rPr>
          </w:pPr>
          <w:r w:rsidRPr="006F321C">
            <w:rPr>
              <w:color w:val="407EC9"/>
            </w:rPr>
            <w:t>Contents</w:t>
          </w:r>
        </w:p>
        <w:p w14:paraId="0728BC44" w14:textId="0BE6AB80" w:rsidR="00FF3A67" w:rsidRDefault="00623660">
          <w:pPr>
            <w:pStyle w:val="TOC1"/>
            <w:rPr>
              <w:rFonts w:eastAsiaTheme="minorEastAsia"/>
              <w:b w:val="0"/>
              <w:color w:val="auto"/>
              <w:lang w:val="en-SG" w:eastAsia="en-SG"/>
            </w:rPr>
          </w:pPr>
          <w:r w:rsidRPr="006F321C">
            <w:rPr>
              <w:color w:val="407EC9"/>
            </w:rPr>
            <w:fldChar w:fldCharType="begin"/>
          </w:r>
          <w:r w:rsidRPr="006F321C">
            <w:rPr>
              <w:color w:val="407EC9"/>
            </w:rPr>
            <w:instrText xml:space="preserve"> TOC \o "1-3" \h \z \u </w:instrText>
          </w:r>
          <w:r w:rsidRPr="006F321C">
            <w:rPr>
              <w:color w:val="407EC9"/>
            </w:rPr>
            <w:fldChar w:fldCharType="separate"/>
          </w:r>
          <w:hyperlink w:anchor="_Toc61539863" w:history="1">
            <w:r w:rsidR="00FF3A67" w:rsidRPr="00EE1B84">
              <w:rPr>
                <w:rStyle w:val="Hyperlink"/>
              </w:rPr>
              <w:t>1</w:t>
            </w:r>
            <w:r w:rsidR="00FF3A67">
              <w:rPr>
                <w:rFonts w:eastAsiaTheme="minorEastAsia"/>
                <w:b w:val="0"/>
                <w:color w:val="auto"/>
                <w:lang w:val="en-SG" w:eastAsia="en-SG"/>
              </w:rPr>
              <w:tab/>
            </w:r>
            <w:r w:rsidR="00FF3A67" w:rsidRPr="00EE1B84">
              <w:rPr>
                <w:rStyle w:val="Hyperlink"/>
              </w:rPr>
              <w:t>INTRODUCTION</w:t>
            </w:r>
            <w:r w:rsidR="00FF3A67">
              <w:rPr>
                <w:webHidden/>
              </w:rPr>
              <w:tab/>
            </w:r>
            <w:r w:rsidR="00FF3A67">
              <w:rPr>
                <w:webHidden/>
              </w:rPr>
              <w:fldChar w:fldCharType="begin"/>
            </w:r>
            <w:r w:rsidR="00FF3A67">
              <w:rPr>
                <w:webHidden/>
              </w:rPr>
              <w:instrText xml:space="preserve"> PAGEREF _Toc61539863 \h </w:instrText>
            </w:r>
            <w:r w:rsidR="00FF3A67">
              <w:rPr>
                <w:webHidden/>
              </w:rPr>
            </w:r>
            <w:r w:rsidR="00FF3A67">
              <w:rPr>
                <w:webHidden/>
              </w:rPr>
              <w:fldChar w:fldCharType="separate"/>
            </w:r>
            <w:r w:rsidR="00FF3A67">
              <w:rPr>
                <w:webHidden/>
              </w:rPr>
              <w:t>4</w:t>
            </w:r>
            <w:r w:rsidR="00FF3A67">
              <w:rPr>
                <w:webHidden/>
              </w:rPr>
              <w:fldChar w:fldCharType="end"/>
            </w:r>
          </w:hyperlink>
        </w:p>
        <w:p w14:paraId="40CB259D" w14:textId="0E7B2239" w:rsidR="00FF3A67" w:rsidRDefault="00886FFC">
          <w:pPr>
            <w:pStyle w:val="TOC1"/>
            <w:rPr>
              <w:rFonts w:eastAsiaTheme="minorEastAsia"/>
              <w:b w:val="0"/>
              <w:color w:val="auto"/>
              <w:lang w:val="en-SG" w:eastAsia="en-SG"/>
            </w:rPr>
          </w:pPr>
          <w:hyperlink w:anchor="_Toc61539864" w:history="1">
            <w:r w:rsidR="00FF3A67" w:rsidRPr="00EE1B84">
              <w:rPr>
                <w:rStyle w:val="Hyperlink"/>
              </w:rPr>
              <w:t>2</w:t>
            </w:r>
            <w:r w:rsidR="00FF3A67">
              <w:rPr>
                <w:rFonts w:eastAsiaTheme="minorEastAsia"/>
                <w:b w:val="0"/>
                <w:color w:val="auto"/>
                <w:lang w:val="en-SG" w:eastAsia="en-SG"/>
              </w:rPr>
              <w:tab/>
            </w:r>
            <w:r w:rsidR="00FF3A67" w:rsidRPr="00EE1B84">
              <w:rPr>
                <w:rStyle w:val="Hyperlink"/>
              </w:rPr>
              <w:t>Purpose of Guideline</w:t>
            </w:r>
            <w:r w:rsidR="00FF3A67">
              <w:rPr>
                <w:webHidden/>
              </w:rPr>
              <w:tab/>
            </w:r>
            <w:r w:rsidR="00FF3A67">
              <w:rPr>
                <w:webHidden/>
              </w:rPr>
              <w:fldChar w:fldCharType="begin"/>
            </w:r>
            <w:r w:rsidR="00FF3A67">
              <w:rPr>
                <w:webHidden/>
              </w:rPr>
              <w:instrText xml:space="preserve"> PAGEREF _Toc61539864 \h </w:instrText>
            </w:r>
            <w:r w:rsidR="00FF3A67">
              <w:rPr>
                <w:webHidden/>
              </w:rPr>
            </w:r>
            <w:r w:rsidR="00FF3A67">
              <w:rPr>
                <w:webHidden/>
              </w:rPr>
              <w:fldChar w:fldCharType="separate"/>
            </w:r>
            <w:r w:rsidR="00FF3A67">
              <w:rPr>
                <w:webHidden/>
              </w:rPr>
              <w:t>4</w:t>
            </w:r>
            <w:r w:rsidR="00FF3A67">
              <w:rPr>
                <w:webHidden/>
              </w:rPr>
              <w:fldChar w:fldCharType="end"/>
            </w:r>
          </w:hyperlink>
        </w:p>
        <w:p w14:paraId="4C6ED89E" w14:textId="54E58F7C" w:rsidR="00FF3A67" w:rsidRDefault="00886FFC">
          <w:pPr>
            <w:pStyle w:val="TOC1"/>
            <w:rPr>
              <w:rFonts w:eastAsiaTheme="minorEastAsia"/>
              <w:b w:val="0"/>
              <w:color w:val="auto"/>
              <w:lang w:val="en-SG" w:eastAsia="en-SG"/>
            </w:rPr>
          </w:pPr>
          <w:hyperlink w:anchor="_Toc61539867" w:history="1">
            <w:r w:rsidR="00FF3A67" w:rsidRPr="00EE1B84">
              <w:rPr>
                <w:rStyle w:val="Hyperlink"/>
              </w:rPr>
              <w:t>3</w:t>
            </w:r>
            <w:r w:rsidR="00FF3A67">
              <w:rPr>
                <w:rFonts w:eastAsiaTheme="minorEastAsia"/>
                <w:b w:val="0"/>
                <w:color w:val="auto"/>
                <w:lang w:val="en-SG" w:eastAsia="en-SG"/>
              </w:rPr>
              <w:tab/>
            </w:r>
            <w:r w:rsidR="00FF3A67" w:rsidRPr="00EE1B84">
              <w:rPr>
                <w:rStyle w:val="Hyperlink"/>
              </w:rPr>
              <w:t>KEY PRINCIPLES</w:t>
            </w:r>
            <w:r w:rsidR="00FF3A67">
              <w:rPr>
                <w:webHidden/>
              </w:rPr>
              <w:tab/>
            </w:r>
            <w:r w:rsidR="00FF3A67">
              <w:rPr>
                <w:webHidden/>
              </w:rPr>
              <w:fldChar w:fldCharType="begin"/>
            </w:r>
            <w:r w:rsidR="00FF3A67">
              <w:rPr>
                <w:webHidden/>
              </w:rPr>
              <w:instrText xml:space="preserve"> PAGEREF _Toc61539867 \h </w:instrText>
            </w:r>
            <w:r w:rsidR="00FF3A67">
              <w:rPr>
                <w:webHidden/>
              </w:rPr>
            </w:r>
            <w:r w:rsidR="00FF3A67">
              <w:rPr>
                <w:webHidden/>
              </w:rPr>
              <w:fldChar w:fldCharType="separate"/>
            </w:r>
            <w:r w:rsidR="00FF3A67">
              <w:rPr>
                <w:webHidden/>
              </w:rPr>
              <w:t>4</w:t>
            </w:r>
            <w:r w:rsidR="00FF3A67">
              <w:rPr>
                <w:webHidden/>
              </w:rPr>
              <w:fldChar w:fldCharType="end"/>
            </w:r>
          </w:hyperlink>
        </w:p>
        <w:p w14:paraId="53790468" w14:textId="4DC4205F" w:rsidR="00FF3A67" w:rsidRDefault="00886FFC">
          <w:pPr>
            <w:pStyle w:val="TOC1"/>
            <w:rPr>
              <w:rFonts w:eastAsiaTheme="minorEastAsia"/>
              <w:b w:val="0"/>
              <w:color w:val="auto"/>
              <w:lang w:val="en-SG" w:eastAsia="en-SG"/>
            </w:rPr>
          </w:pPr>
          <w:hyperlink w:anchor="_Toc61539868" w:history="1">
            <w:r w:rsidR="00FF3A67" w:rsidRPr="00EE1B84">
              <w:rPr>
                <w:rStyle w:val="Hyperlink"/>
                <w:rFonts w:eastAsia="Times New Roman"/>
                <w:lang w:val="en-SG" w:eastAsia="en-SG"/>
              </w:rPr>
              <w:t>4</w:t>
            </w:r>
            <w:r w:rsidR="00FF3A67">
              <w:rPr>
                <w:rFonts w:eastAsiaTheme="minorEastAsia"/>
                <w:b w:val="0"/>
                <w:color w:val="auto"/>
                <w:lang w:val="en-SG" w:eastAsia="en-SG"/>
              </w:rPr>
              <w:tab/>
            </w:r>
            <w:r w:rsidR="00FF3A67" w:rsidRPr="00EE1B84">
              <w:rPr>
                <w:rStyle w:val="Hyperlink"/>
                <w:rFonts w:eastAsia="Times New Roman"/>
                <w:lang w:val="en-SG" w:eastAsia="en-SG"/>
              </w:rPr>
              <w:t>Developing Procedures TO RECOGNISE PRIOR LEARNING</w:t>
            </w:r>
            <w:r w:rsidR="00FF3A67">
              <w:rPr>
                <w:webHidden/>
              </w:rPr>
              <w:tab/>
            </w:r>
            <w:r w:rsidR="00FF3A67">
              <w:rPr>
                <w:webHidden/>
              </w:rPr>
              <w:fldChar w:fldCharType="begin"/>
            </w:r>
            <w:r w:rsidR="00FF3A67">
              <w:rPr>
                <w:webHidden/>
              </w:rPr>
              <w:instrText xml:space="preserve"> PAGEREF _Toc61539868 \h </w:instrText>
            </w:r>
            <w:r w:rsidR="00FF3A67">
              <w:rPr>
                <w:webHidden/>
              </w:rPr>
            </w:r>
            <w:r w:rsidR="00FF3A67">
              <w:rPr>
                <w:webHidden/>
              </w:rPr>
              <w:fldChar w:fldCharType="separate"/>
            </w:r>
            <w:r w:rsidR="00FF3A67">
              <w:rPr>
                <w:webHidden/>
              </w:rPr>
              <w:t>5</w:t>
            </w:r>
            <w:r w:rsidR="00FF3A67">
              <w:rPr>
                <w:webHidden/>
              </w:rPr>
              <w:fldChar w:fldCharType="end"/>
            </w:r>
          </w:hyperlink>
        </w:p>
        <w:p w14:paraId="64AAEFE8" w14:textId="53259691" w:rsidR="00FF3A67" w:rsidRDefault="00886FFC">
          <w:pPr>
            <w:pStyle w:val="TOC1"/>
            <w:rPr>
              <w:rFonts w:eastAsiaTheme="minorEastAsia"/>
              <w:b w:val="0"/>
              <w:color w:val="auto"/>
              <w:lang w:val="en-SG" w:eastAsia="en-SG"/>
            </w:rPr>
          </w:pPr>
          <w:hyperlink w:anchor="_Toc61539890" w:history="1">
            <w:r w:rsidR="00FF3A67" w:rsidRPr="00EE1B84">
              <w:rPr>
                <w:rStyle w:val="Hyperlink"/>
              </w:rPr>
              <w:t>5</w:t>
            </w:r>
            <w:r w:rsidR="00FF3A67">
              <w:rPr>
                <w:rFonts w:eastAsiaTheme="minorEastAsia"/>
                <w:b w:val="0"/>
                <w:color w:val="auto"/>
                <w:lang w:val="en-SG" w:eastAsia="en-SG"/>
              </w:rPr>
              <w:tab/>
            </w:r>
            <w:r w:rsidR="00FF3A67" w:rsidRPr="00EE1B84">
              <w:rPr>
                <w:rStyle w:val="Hyperlink"/>
              </w:rPr>
              <w:t>PRIOR LEARNING ASSESSMENT METHODS</w:t>
            </w:r>
            <w:r w:rsidR="00FF3A67">
              <w:rPr>
                <w:webHidden/>
              </w:rPr>
              <w:tab/>
            </w:r>
            <w:r w:rsidR="00FF3A67">
              <w:rPr>
                <w:webHidden/>
              </w:rPr>
              <w:fldChar w:fldCharType="begin"/>
            </w:r>
            <w:r w:rsidR="00FF3A67">
              <w:rPr>
                <w:webHidden/>
              </w:rPr>
              <w:instrText xml:space="preserve"> PAGEREF _Toc61539890 \h </w:instrText>
            </w:r>
            <w:r w:rsidR="00FF3A67">
              <w:rPr>
                <w:webHidden/>
              </w:rPr>
            </w:r>
            <w:r w:rsidR="00FF3A67">
              <w:rPr>
                <w:webHidden/>
              </w:rPr>
              <w:fldChar w:fldCharType="separate"/>
            </w:r>
            <w:r w:rsidR="00FF3A67">
              <w:rPr>
                <w:webHidden/>
              </w:rPr>
              <w:t>5</w:t>
            </w:r>
            <w:r w:rsidR="00FF3A67">
              <w:rPr>
                <w:webHidden/>
              </w:rPr>
              <w:fldChar w:fldCharType="end"/>
            </w:r>
          </w:hyperlink>
        </w:p>
        <w:p w14:paraId="0CC2873A" w14:textId="558527FC" w:rsidR="00FF3A67" w:rsidRDefault="00886FFC">
          <w:pPr>
            <w:pStyle w:val="TOC2"/>
            <w:rPr>
              <w:rFonts w:eastAsiaTheme="minorEastAsia"/>
              <w:color w:val="auto"/>
              <w:lang w:val="en-SG" w:eastAsia="en-SG"/>
            </w:rPr>
          </w:pPr>
          <w:hyperlink w:anchor="_Toc61539891" w:history="1">
            <w:r w:rsidR="00FF3A67" w:rsidRPr="00EE1B84">
              <w:rPr>
                <w:rStyle w:val="Hyperlink"/>
              </w:rPr>
              <w:t>5.1</w:t>
            </w:r>
            <w:r w:rsidR="00FF3A67">
              <w:rPr>
                <w:rFonts w:eastAsiaTheme="minorEastAsia"/>
                <w:color w:val="auto"/>
                <w:lang w:val="en-SG" w:eastAsia="en-SG"/>
              </w:rPr>
              <w:tab/>
            </w:r>
            <w:r w:rsidR="00FF3A67" w:rsidRPr="00EE1B84">
              <w:rPr>
                <w:rStyle w:val="Hyperlink"/>
              </w:rPr>
              <w:t>Assessment based on a portfolio of evidence</w:t>
            </w:r>
            <w:r w:rsidR="00FF3A67">
              <w:rPr>
                <w:webHidden/>
              </w:rPr>
              <w:tab/>
            </w:r>
            <w:r w:rsidR="00FF3A67">
              <w:rPr>
                <w:webHidden/>
              </w:rPr>
              <w:fldChar w:fldCharType="begin"/>
            </w:r>
            <w:r w:rsidR="00FF3A67">
              <w:rPr>
                <w:webHidden/>
              </w:rPr>
              <w:instrText xml:space="preserve"> PAGEREF _Toc61539891 \h </w:instrText>
            </w:r>
            <w:r w:rsidR="00FF3A67">
              <w:rPr>
                <w:webHidden/>
              </w:rPr>
            </w:r>
            <w:r w:rsidR="00FF3A67">
              <w:rPr>
                <w:webHidden/>
              </w:rPr>
              <w:fldChar w:fldCharType="separate"/>
            </w:r>
            <w:r w:rsidR="00FF3A67">
              <w:rPr>
                <w:webHidden/>
              </w:rPr>
              <w:t>6</w:t>
            </w:r>
            <w:r w:rsidR="00FF3A67">
              <w:rPr>
                <w:webHidden/>
              </w:rPr>
              <w:fldChar w:fldCharType="end"/>
            </w:r>
          </w:hyperlink>
        </w:p>
        <w:p w14:paraId="1DCA7DC9" w14:textId="5CE60210" w:rsidR="00FF3A67" w:rsidRDefault="00886FFC">
          <w:pPr>
            <w:pStyle w:val="TOC2"/>
            <w:rPr>
              <w:rFonts w:eastAsiaTheme="minorEastAsia"/>
              <w:color w:val="auto"/>
              <w:lang w:val="en-SG" w:eastAsia="en-SG"/>
            </w:rPr>
          </w:pPr>
          <w:hyperlink w:anchor="_Toc61539892" w:history="1">
            <w:r w:rsidR="00FF3A67" w:rsidRPr="00EE1B84">
              <w:rPr>
                <w:rStyle w:val="Hyperlink"/>
              </w:rPr>
              <w:t>5.2</w:t>
            </w:r>
            <w:r w:rsidR="00FF3A67">
              <w:rPr>
                <w:rFonts w:eastAsiaTheme="minorEastAsia"/>
                <w:color w:val="auto"/>
                <w:lang w:val="en-SG" w:eastAsia="en-SG"/>
              </w:rPr>
              <w:tab/>
            </w:r>
            <w:r w:rsidR="00FF3A67" w:rsidRPr="00EE1B84">
              <w:rPr>
                <w:rStyle w:val="Hyperlink"/>
              </w:rPr>
              <w:t>Demonstration of skills or competency</w:t>
            </w:r>
            <w:r w:rsidR="00FF3A67">
              <w:rPr>
                <w:webHidden/>
              </w:rPr>
              <w:tab/>
            </w:r>
            <w:r w:rsidR="00FF3A67">
              <w:rPr>
                <w:webHidden/>
              </w:rPr>
              <w:fldChar w:fldCharType="begin"/>
            </w:r>
            <w:r w:rsidR="00FF3A67">
              <w:rPr>
                <w:webHidden/>
              </w:rPr>
              <w:instrText xml:space="preserve"> PAGEREF _Toc61539892 \h </w:instrText>
            </w:r>
            <w:r w:rsidR="00FF3A67">
              <w:rPr>
                <w:webHidden/>
              </w:rPr>
            </w:r>
            <w:r w:rsidR="00FF3A67">
              <w:rPr>
                <w:webHidden/>
              </w:rPr>
              <w:fldChar w:fldCharType="separate"/>
            </w:r>
            <w:r w:rsidR="00FF3A67">
              <w:rPr>
                <w:webHidden/>
              </w:rPr>
              <w:t>6</w:t>
            </w:r>
            <w:r w:rsidR="00FF3A67">
              <w:rPr>
                <w:webHidden/>
              </w:rPr>
              <w:fldChar w:fldCharType="end"/>
            </w:r>
          </w:hyperlink>
        </w:p>
        <w:p w14:paraId="7C4846F5" w14:textId="71047EDF" w:rsidR="00FF3A67" w:rsidRDefault="00886FFC">
          <w:pPr>
            <w:pStyle w:val="TOC2"/>
            <w:rPr>
              <w:rFonts w:eastAsiaTheme="minorEastAsia"/>
              <w:color w:val="auto"/>
              <w:lang w:val="en-SG" w:eastAsia="en-SG"/>
            </w:rPr>
          </w:pPr>
          <w:hyperlink w:anchor="_Toc61539893" w:history="1">
            <w:r w:rsidR="00FF3A67" w:rsidRPr="00EE1B84">
              <w:rPr>
                <w:rStyle w:val="Hyperlink"/>
              </w:rPr>
              <w:t>5.3</w:t>
            </w:r>
            <w:r w:rsidR="00FF3A67">
              <w:rPr>
                <w:rFonts w:eastAsiaTheme="minorEastAsia"/>
                <w:color w:val="auto"/>
                <w:lang w:val="en-SG" w:eastAsia="en-SG"/>
              </w:rPr>
              <w:tab/>
            </w:r>
            <w:r w:rsidR="00FF3A67" w:rsidRPr="00EE1B84">
              <w:rPr>
                <w:rStyle w:val="Hyperlink"/>
              </w:rPr>
              <w:t>tests</w:t>
            </w:r>
            <w:r w:rsidR="00FF3A67">
              <w:rPr>
                <w:webHidden/>
              </w:rPr>
              <w:tab/>
            </w:r>
            <w:r w:rsidR="00FF3A67">
              <w:rPr>
                <w:webHidden/>
              </w:rPr>
              <w:fldChar w:fldCharType="begin"/>
            </w:r>
            <w:r w:rsidR="00FF3A67">
              <w:rPr>
                <w:webHidden/>
              </w:rPr>
              <w:instrText xml:space="preserve"> PAGEREF _Toc61539893 \h </w:instrText>
            </w:r>
            <w:r w:rsidR="00FF3A67">
              <w:rPr>
                <w:webHidden/>
              </w:rPr>
            </w:r>
            <w:r w:rsidR="00FF3A67">
              <w:rPr>
                <w:webHidden/>
              </w:rPr>
              <w:fldChar w:fldCharType="separate"/>
            </w:r>
            <w:r w:rsidR="00FF3A67">
              <w:rPr>
                <w:webHidden/>
              </w:rPr>
              <w:t>6</w:t>
            </w:r>
            <w:r w:rsidR="00FF3A67">
              <w:rPr>
                <w:webHidden/>
              </w:rPr>
              <w:fldChar w:fldCharType="end"/>
            </w:r>
          </w:hyperlink>
        </w:p>
        <w:p w14:paraId="7BD71505" w14:textId="30EECA36" w:rsidR="00FF3A67" w:rsidRDefault="00886FFC">
          <w:pPr>
            <w:pStyle w:val="TOC2"/>
            <w:rPr>
              <w:rFonts w:eastAsiaTheme="minorEastAsia"/>
              <w:color w:val="auto"/>
              <w:lang w:val="en-SG" w:eastAsia="en-SG"/>
            </w:rPr>
          </w:pPr>
          <w:hyperlink w:anchor="_Toc61539894" w:history="1">
            <w:r w:rsidR="00FF3A67" w:rsidRPr="00EE1B84">
              <w:rPr>
                <w:rStyle w:val="Hyperlink"/>
              </w:rPr>
              <w:t>5.4</w:t>
            </w:r>
            <w:r w:rsidR="00FF3A67">
              <w:rPr>
                <w:rFonts w:eastAsiaTheme="minorEastAsia"/>
                <w:color w:val="auto"/>
                <w:lang w:val="en-SG" w:eastAsia="en-SG"/>
              </w:rPr>
              <w:tab/>
            </w:r>
            <w:r w:rsidR="00FF3A67" w:rsidRPr="00EE1B84">
              <w:rPr>
                <w:rStyle w:val="Hyperlink"/>
              </w:rPr>
              <w:t>Informal learning</w:t>
            </w:r>
            <w:r w:rsidR="00FF3A67">
              <w:rPr>
                <w:webHidden/>
              </w:rPr>
              <w:tab/>
            </w:r>
            <w:r w:rsidR="00FF3A67">
              <w:rPr>
                <w:webHidden/>
              </w:rPr>
              <w:fldChar w:fldCharType="begin"/>
            </w:r>
            <w:r w:rsidR="00FF3A67">
              <w:rPr>
                <w:webHidden/>
              </w:rPr>
              <w:instrText xml:space="preserve"> PAGEREF _Toc61539894 \h </w:instrText>
            </w:r>
            <w:r w:rsidR="00FF3A67">
              <w:rPr>
                <w:webHidden/>
              </w:rPr>
            </w:r>
            <w:r w:rsidR="00FF3A67">
              <w:rPr>
                <w:webHidden/>
              </w:rPr>
              <w:fldChar w:fldCharType="separate"/>
            </w:r>
            <w:r w:rsidR="00FF3A67">
              <w:rPr>
                <w:webHidden/>
              </w:rPr>
              <w:t>6</w:t>
            </w:r>
            <w:r w:rsidR="00FF3A67">
              <w:rPr>
                <w:webHidden/>
              </w:rPr>
              <w:fldChar w:fldCharType="end"/>
            </w:r>
          </w:hyperlink>
        </w:p>
        <w:p w14:paraId="054E4FF0" w14:textId="1C1E0536" w:rsidR="00FF3A67" w:rsidRDefault="00886FFC">
          <w:pPr>
            <w:pStyle w:val="TOC1"/>
            <w:rPr>
              <w:rFonts w:eastAsiaTheme="minorEastAsia"/>
              <w:b w:val="0"/>
              <w:color w:val="auto"/>
              <w:lang w:val="en-SG" w:eastAsia="en-SG"/>
            </w:rPr>
          </w:pPr>
          <w:hyperlink w:anchor="_Toc61539922" w:history="1">
            <w:r w:rsidR="00FF3A67" w:rsidRPr="00EE1B84">
              <w:rPr>
                <w:rStyle w:val="Hyperlink"/>
              </w:rPr>
              <w:t>6</w:t>
            </w:r>
            <w:r w:rsidR="00FF3A67">
              <w:rPr>
                <w:rFonts w:eastAsiaTheme="minorEastAsia"/>
                <w:b w:val="0"/>
                <w:color w:val="auto"/>
                <w:lang w:val="en-SG" w:eastAsia="en-SG"/>
              </w:rPr>
              <w:tab/>
            </w:r>
            <w:r w:rsidR="00FF3A67" w:rsidRPr="00EE1B84">
              <w:rPr>
                <w:rStyle w:val="Hyperlink"/>
              </w:rPr>
              <w:t>ASSESSMENT PROCESS</w:t>
            </w:r>
            <w:r w:rsidR="00FF3A67">
              <w:rPr>
                <w:webHidden/>
              </w:rPr>
              <w:tab/>
            </w:r>
            <w:r w:rsidR="00FF3A67">
              <w:rPr>
                <w:webHidden/>
              </w:rPr>
              <w:fldChar w:fldCharType="begin"/>
            </w:r>
            <w:r w:rsidR="00FF3A67">
              <w:rPr>
                <w:webHidden/>
              </w:rPr>
              <w:instrText xml:space="preserve"> PAGEREF _Toc61539922 \h </w:instrText>
            </w:r>
            <w:r w:rsidR="00FF3A67">
              <w:rPr>
                <w:webHidden/>
              </w:rPr>
            </w:r>
            <w:r w:rsidR="00FF3A67">
              <w:rPr>
                <w:webHidden/>
              </w:rPr>
              <w:fldChar w:fldCharType="separate"/>
            </w:r>
            <w:r w:rsidR="00FF3A67">
              <w:rPr>
                <w:webHidden/>
              </w:rPr>
              <w:t>6</w:t>
            </w:r>
            <w:r w:rsidR="00FF3A67">
              <w:rPr>
                <w:webHidden/>
              </w:rPr>
              <w:fldChar w:fldCharType="end"/>
            </w:r>
          </w:hyperlink>
        </w:p>
        <w:p w14:paraId="285D6C0D" w14:textId="48AB7242" w:rsidR="00FF3A67" w:rsidRDefault="00886FFC">
          <w:pPr>
            <w:pStyle w:val="TOC2"/>
            <w:rPr>
              <w:rFonts w:eastAsiaTheme="minorEastAsia"/>
              <w:color w:val="auto"/>
              <w:lang w:val="en-SG" w:eastAsia="en-SG"/>
            </w:rPr>
          </w:pPr>
          <w:hyperlink w:anchor="_Toc61539932" w:history="1">
            <w:r w:rsidR="00FF3A67" w:rsidRPr="00EE1B84">
              <w:rPr>
                <w:rStyle w:val="Hyperlink"/>
              </w:rPr>
              <w:t>6.1</w:t>
            </w:r>
            <w:r w:rsidR="00FF3A67">
              <w:rPr>
                <w:rFonts w:eastAsiaTheme="minorEastAsia"/>
                <w:color w:val="auto"/>
                <w:lang w:val="en-SG" w:eastAsia="en-SG"/>
              </w:rPr>
              <w:tab/>
            </w:r>
            <w:r w:rsidR="00FF3A67" w:rsidRPr="00EE1B84">
              <w:rPr>
                <w:rStyle w:val="Hyperlink"/>
              </w:rPr>
              <w:t>Purpose of the RPL assessment</w:t>
            </w:r>
            <w:r w:rsidR="00FF3A67">
              <w:rPr>
                <w:webHidden/>
              </w:rPr>
              <w:tab/>
            </w:r>
            <w:r w:rsidR="00FF3A67">
              <w:rPr>
                <w:webHidden/>
              </w:rPr>
              <w:fldChar w:fldCharType="begin"/>
            </w:r>
            <w:r w:rsidR="00FF3A67">
              <w:rPr>
                <w:webHidden/>
              </w:rPr>
              <w:instrText xml:space="preserve"> PAGEREF _Toc61539932 \h </w:instrText>
            </w:r>
            <w:r w:rsidR="00FF3A67">
              <w:rPr>
                <w:webHidden/>
              </w:rPr>
            </w:r>
            <w:r w:rsidR="00FF3A67">
              <w:rPr>
                <w:webHidden/>
              </w:rPr>
              <w:fldChar w:fldCharType="separate"/>
            </w:r>
            <w:r w:rsidR="00FF3A67">
              <w:rPr>
                <w:webHidden/>
              </w:rPr>
              <w:t>6</w:t>
            </w:r>
            <w:r w:rsidR="00FF3A67">
              <w:rPr>
                <w:webHidden/>
              </w:rPr>
              <w:fldChar w:fldCharType="end"/>
            </w:r>
          </w:hyperlink>
        </w:p>
        <w:p w14:paraId="2306FB9A" w14:textId="27024573" w:rsidR="00FF3A67" w:rsidRDefault="00886FFC">
          <w:pPr>
            <w:pStyle w:val="TOC2"/>
            <w:rPr>
              <w:rFonts w:eastAsiaTheme="minorEastAsia"/>
              <w:color w:val="auto"/>
              <w:lang w:val="en-SG" w:eastAsia="en-SG"/>
            </w:rPr>
          </w:pPr>
          <w:hyperlink w:anchor="_Toc61539933" w:history="1">
            <w:r w:rsidR="00FF3A67" w:rsidRPr="00EE1B84">
              <w:rPr>
                <w:rStyle w:val="Hyperlink"/>
              </w:rPr>
              <w:t>6.2</w:t>
            </w:r>
            <w:r w:rsidR="00FF3A67">
              <w:rPr>
                <w:rFonts w:eastAsiaTheme="minorEastAsia"/>
                <w:color w:val="auto"/>
                <w:lang w:val="en-SG" w:eastAsia="en-SG"/>
              </w:rPr>
              <w:tab/>
            </w:r>
            <w:r w:rsidR="00FF3A67" w:rsidRPr="00EE1B84">
              <w:rPr>
                <w:rStyle w:val="Hyperlink"/>
              </w:rPr>
              <w:t>Identifying relevant evidence</w:t>
            </w:r>
            <w:r w:rsidR="00FF3A67">
              <w:rPr>
                <w:webHidden/>
              </w:rPr>
              <w:tab/>
            </w:r>
            <w:r w:rsidR="00FF3A67">
              <w:rPr>
                <w:webHidden/>
              </w:rPr>
              <w:fldChar w:fldCharType="begin"/>
            </w:r>
            <w:r w:rsidR="00FF3A67">
              <w:rPr>
                <w:webHidden/>
              </w:rPr>
              <w:instrText xml:space="preserve"> PAGEREF _Toc61539933 \h </w:instrText>
            </w:r>
            <w:r w:rsidR="00FF3A67">
              <w:rPr>
                <w:webHidden/>
              </w:rPr>
            </w:r>
            <w:r w:rsidR="00FF3A67">
              <w:rPr>
                <w:webHidden/>
              </w:rPr>
              <w:fldChar w:fldCharType="separate"/>
            </w:r>
            <w:r w:rsidR="00FF3A67">
              <w:rPr>
                <w:webHidden/>
              </w:rPr>
              <w:t>7</w:t>
            </w:r>
            <w:r w:rsidR="00FF3A67">
              <w:rPr>
                <w:webHidden/>
              </w:rPr>
              <w:fldChar w:fldCharType="end"/>
            </w:r>
          </w:hyperlink>
        </w:p>
        <w:p w14:paraId="5DEF045B" w14:textId="789A3957" w:rsidR="00FF3A67" w:rsidRDefault="00886FFC">
          <w:pPr>
            <w:pStyle w:val="TOC2"/>
            <w:rPr>
              <w:rFonts w:eastAsiaTheme="minorEastAsia"/>
              <w:color w:val="auto"/>
              <w:lang w:val="en-SG" w:eastAsia="en-SG"/>
            </w:rPr>
          </w:pPr>
          <w:hyperlink w:anchor="_Toc61539934" w:history="1">
            <w:r w:rsidR="00FF3A67" w:rsidRPr="00EE1B84">
              <w:rPr>
                <w:rStyle w:val="Hyperlink"/>
              </w:rPr>
              <w:t>6.3</w:t>
            </w:r>
            <w:r w:rsidR="00FF3A67">
              <w:rPr>
                <w:rFonts w:eastAsiaTheme="minorEastAsia"/>
                <w:color w:val="auto"/>
                <w:lang w:val="en-SG" w:eastAsia="en-SG"/>
              </w:rPr>
              <w:tab/>
            </w:r>
            <w:r w:rsidR="00FF3A67" w:rsidRPr="00EE1B84">
              <w:rPr>
                <w:rStyle w:val="Hyperlink"/>
              </w:rPr>
              <w:t>Judging evidence</w:t>
            </w:r>
            <w:r w:rsidR="00FF3A67">
              <w:rPr>
                <w:webHidden/>
              </w:rPr>
              <w:tab/>
            </w:r>
            <w:r w:rsidR="00FF3A67">
              <w:rPr>
                <w:webHidden/>
              </w:rPr>
              <w:fldChar w:fldCharType="begin"/>
            </w:r>
            <w:r w:rsidR="00FF3A67">
              <w:rPr>
                <w:webHidden/>
              </w:rPr>
              <w:instrText xml:space="preserve"> PAGEREF _Toc61539934 \h </w:instrText>
            </w:r>
            <w:r w:rsidR="00FF3A67">
              <w:rPr>
                <w:webHidden/>
              </w:rPr>
            </w:r>
            <w:r w:rsidR="00FF3A67">
              <w:rPr>
                <w:webHidden/>
              </w:rPr>
              <w:fldChar w:fldCharType="separate"/>
            </w:r>
            <w:r w:rsidR="00FF3A67">
              <w:rPr>
                <w:webHidden/>
              </w:rPr>
              <w:t>7</w:t>
            </w:r>
            <w:r w:rsidR="00FF3A67">
              <w:rPr>
                <w:webHidden/>
              </w:rPr>
              <w:fldChar w:fldCharType="end"/>
            </w:r>
          </w:hyperlink>
        </w:p>
        <w:p w14:paraId="358706DA" w14:textId="45310BF4" w:rsidR="00FF3A67" w:rsidRDefault="00886FFC">
          <w:pPr>
            <w:pStyle w:val="TOC2"/>
            <w:rPr>
              <w:rFonts w:eastAsiaTheme="minorEastAsia"/>
              <w:color w:val="auto"/>
              <w:lang w:val="en-SG" w:eastAsia="en-SG"/>
            </w:rPr>
          </w:pPr>
          <w:hyperlink w:anchor="_Toc61539937" w:history="1">
            <w:r w:rsidR="00FF3A67" w:rsidRPr="00EE1B84">
              <w:rPr>
                <w:rStyle w:val="Hyperlink"/>
              </w:rPr>
              <w:t>6.4</w:t>
            </w:r>
            <w:r w:rsidR="00FF3A67">
              <w:rPr>
                <w:rFonts w:eastAsiaTheme="minorEastAsia"/>
                <w:color w:val="auto"/>
                <w:lang w:val="en-SG" w:eastAsia="en-SG"/>
              </w:rPr>
              <w:tab/>
            </w:r>
            <w:r w:rsidR="00FF3A67" w:rsidRPr="00EE1B84">
              <w:rPr>
                <w:rStyle w:val="Hyperlink"/>
              </w:rPr>
              <w:t>RECORDING THE OUTCOME</w:t>
            </w:r>
            <w:r w:rsidR="00FF3A67">
              <w:rPr>
                <w:webHidden/>
              </w:rPr>
              <w:tab/>
            </w:r>
            <w:r w:rsidR="00FF3A67">
              <w:rPr>
                <w:webHidden/>
              </w:rPr>
              <w:fldChar w:fldCharType="begin"/>
            </w:r>
            <w:r w:rsidR="00FF3A67">
              <w:rPr>
                <w:webHidden/>
              </w:rPr>
              <w:instrText xml:space="preserve"> PAGEREF _Toc61539937 \h </w:instrText>
            </w:r>
            <w:r w:rsidR="00FF3A67">
              <w:rPr>
                <w:webHidden/>
              </w:rPr>
            </w:r>
            <w:r w:rsidR="00FF3A67">
              <w:rPr>
                <w:webHidden/>
              </w:rPr>
              <w:fldChar w:fldCharType="separate"/>
            </w:r>
            <w:r w:rsidR="00FF3A67">
              <w:rPr>
                <w:webHidden/>
              </w:rPr>
              <w:t>7</w:t>
            </w:r>
            <w:r w:rsidR="00FF3A67">
              <w:rPr>
                <w:webHidden/>
              </w:rPr>
              <w:fldChar w:fldCharType="end"/>
            </w:r>
          </w:hyperlink>
        </w:p>
        <w:p w14:paraId="0954D59A" w14:textId="1A7269FC" w:rsidR="00623660" w:rsidRPr="006F321C" w:rsidRDefault="00623660">
          <w:pPr>
            <w:rPr>
              <w:color w:val="407EC9"/>
            </w:rPr>
          </w:pPr>
          <w:r w:rsidRPr="006F321C">
            <w:rPr>
              <w:b/>
              <w:bCs/>
              <w:noProof/>
              <w:color w:val="407EC9"/>
            </w:rPr>
            <w:fldChar w:fldCharType="end"/>
          </w:r>
        </w:p>
      </w:sdtContent>
    </w:sdt>
    <w:p w14:paraId="590CC64B" w14:textId="5BA530ED" w:rsidR="00BD29D5" w:rsidRPr="006F321C" w:rsidRDefault="00BD29D5" w:rsidP="00BD29D5">
      <w:pPr>
        <w:rPr>
          <w:noProof/>
          <w:color w:val="407EC9"/>
        </w:rPr>
      </w:pPr>
    </w:p>
    <w:p w14:paraId="2F36B2E8" w14:textId="000734E1" w:rsidR="00BD29D5" w:rsidRPr="00C91630" w:rsidRDefault="00BD29D5" w:rsidP="00BD29D5"/>
    <w:p w14:paraId="607A4592" w14:textId="77777777" w:rsidR="00BD29D5" w:rsidRDefault="00BD29D5" w:rsidP="00BD29D5">
      <w:pPr>
        <w:pStyle w:val="TableofFigures"/>
      </w:pPr>
      <w:r>
        <w:fldChar w:fldCharType="begin"/>
      </w:r>
      <w:r>
        <w:instrText xml:space="preserve"> TOC \t "Figure caption" \c </w:instrText>
      </w:r>
      <w:r>
        <w:fldChar w:fldCharType="end"/>
      </w:r>
    </w:p>
    <w:p w14:paraId="4DCBE355" w14:textId="77777777" w:rsidR="00BD29D5" w:rsidRPr="002017F4" w:rsidRDefault="00BD29D5" w:rsidP="00BD29D5">
      <w:pPr>
        <w:pStyle w:val="TableofFigures"/>
        <w:rPr>
          <w:i w:val="0"/>
        </w:rPr>
      </w:pPr>
    </w:p>
    <w:p w14:paraId="21DCFFEF" w14:textId="77777777" w:rsidR="00BD29D5" w:rsidRPr="00190E66" w:rsidRDefault="00BD29D5" w:rsidP="00BD29D5">
      <w:pPr>
        <w:sectPr w:rsidR="00BD29D5" w:rsidRPr="00190E66" w:rsidSect="00623660">
          <w:headerReference w:type="default" r:id="rId18"/>
          <w:headerReference w:type="first" r:id="rId19"/>
          <w:footerReference w:type="first" r:id="rId20"/>
          <w:pgSz w:w="11906" w:h="16838" w:code="9"/>
          <w:pgMar w:top="567" w:right="1133" w:bottom="567" w:left="907" w:header="850" w:footer="567" w:gutter="0"/>
          <w:cols w:space="708"/>
          <w:titlePg/>
          <w:docGrid w:linePitch="360"/>
        </w:sectPr>
      </w:pPr>
    </w:p>
    <w:p w14:paraId="36533550" w14:textId="31017ABB" w:rsidR="00BD29D5" w:rsidRDefault="00BD29D5" w:rsidP="00BD29D5">
      <w:pPr>
        <w:pStyle w:val="Heading1"/>
      </w:pPr>
      <w:bookmarkStart w:id="1" w:name="_Toc59281546"/>
      <w:bookmarkStart w:id="2" w:name="_Toc61539863"/>
      <w:r>
        <w:lastRenderedPageBreak/>
        <w:t>INTR</w:t>
      </w:r>
      <w:r w:rsidRPr="00623660">
        <w:t>ODUCTION</w:t>
      </w:r>
      <w:bookmarkEnd w:id="1"/>
      <w:bookmarkEnd w:id="2"/>
    </w:p>
    <w:p w14:paraId="20CE2171" w14:textId="77777777" w:rsidR="00450EFE" w:rsidRPr="00450EFE" w:rsidRDefault="00450EFE" w:rsidP="00450EFE">
      <w:pPr>
        <w:pStyle w:val="Heading1separatationline"/>
      </w:pPr>
    </w:p>
    <w:p w14:paraId="0687B4BD" w14:textId="6A029C32" w:rsidR="008104DE" w:rsidRPr="00D6711E" w:rsidRDefault="00344098" w:rsidP="00C72037">
      <w:pPr>
        <w:pStyle w:val="BodyText"/>
        <w:rPr>
          <w:lang w:val="en-SG"/>
        </w:rPr>
      </w:pPr>
      <w:commentRangeStart w:id="3"/>
      <w:commentRangeEnd w:id="3"/>
      <w:r w:rsidRPr="00D6711E">
        <w:rPr>
          <w:lang w:val="en-SG"/>
        </w:rPr>
        <w:t>Recognition of prior learning</w:t>
      </w:r>
      <w:r w:rsidR="0084242A" w:rsidRPr="00D6711E">
        <w:rPr>
          <w:lang w:val="en-SG"/>
        </w:rPr>
        <w:t xml:space="preserve"> </w:t>
      </w:r>
      <w:r w:rsidR="00D6711E" w:rsidRPr="00D6711E">
        <w:rPr>
          <w:lang w:val="en-SG"/>
        </w:rPr>
        <w:t>(RPL)</w:t>
      </w:r>
      <w:r w:rsidR="00D6711E" w:rsidRPr="00D6711E">
        <w:t xml:space="preserve"> is a process of assessing the experience, knowledge, skills, attitudes and competencies acquired by an applicant (through formal or informal learning) against a given set of learning outcomes, objectives, or standards</w:t>
      </w:r>
      <w:r w:rsidR="00D6711E" w:rsidRPr="00D6711E">
        <w:rPr>
          <w:lang w:val="en-SG"/>
        </w:rPr>
        <w:t xml:space="preserve"> </w:t>
      </w:r>
      <w:r w:rsidR="00F567E0" w:rsidRPr="00D6711E">
        <w:rPr>
          <w:lang w:val="en-SG"/>
        </w:rPr>
        <w:t xml:space="preserve">to determine the extent </w:t>
      </w:r>
      <w:r w:rsidR="00D6711E" w:rsidRPr="00D6711E">
        <w:rPr>
          <w:lang w:val="en-SG"/>
        </w:rPr>
        <w:t xml:space="preserve">whether one has </w:t>
      </w:r>
      <w:r w:rsidR="00F567E0" w:rsidRPr="00D6711E">
        <w:rPr>
          <w:lang w:val="en-SG"/>
        </w:rPr>
        <w:t xml:space="preserve">achieved the required learning </w:t>
      </w:r>
      <w:r w:rsidR="00C72037" w:rsidRPr="00D6711E">
        <w:rPr>
          <w:lang w:val="en-SG"/>
        </w:rPr>
        <w:t xml:space="preserve">and </w:t>
      </w:r>
      <w:r w:rsidR="00F567E0" w:rsidRPr="00D6711E">
        <w:rPr>
          <w:lang w:val="en-SG"/>
        </w:rPr>
        <w:t>competency</w:t>
      </w:r>
      <w:commentRangeStart w:id="4"/>
      <w:commentRangeEnd w:id="4"/>
      <w:r w:rsidR="00612A39" w:rsidRPr="00D6711E">
        <w:rPr>
          <w:lang w:val="en-SG"/>
        </w:rPr>
        <w:t>.</w:t>
      </w:r>
      <w:r w:rsidR="00F567E0" w:rsidRPr="00D6711E">
        <w:rPr>
          <w:lang w:val="en-SG"/>
        </w:rPr>
        <w:t xml:space="preserve"> </w:t>
      </w:r>
    </w:p>
    <w:p w14:paraId="29294151" w14:textId="457074E9" w:rsidR="00C72037" w:rsidRPr="00C72037" w:rsidRDefault="00C72037" w:rsidP="00C72037">
      <w:pPr>
        <w:pStyle w:val="BodyText"/>
        <w:rPr>
          <w:lang w:val="en-SG"/>
        </w:rPr>
      </w:pPr>
      <w:r w:rsidRPr="00C72037">
        <w:rPr>
          <w:lang w:val="en-SG"/>
        </w:rPr>
        <w:t>In order to recognise prior learning</w:t>
      </w:r>
      <w:r w:rsidR="0077028B">
        <w:rPr>
          <w:lang w:val="en-SG"/>
        </w:rPr>
        <w:t>,</w:t>
      </w:r>
      <w:r w:rsidRPr="00C72037">
        <w:rPr>
          <w:lang w:val="en-SG"/>
        </w:rPr>
        <w:t xml:space="preserve"> it is necessary to:</w:t>
      </w:r>
    </w:p>
    <w:p w14:paraId="2EBB8330" w14:textId="1C308B97" w:rsidR="00C72037" w:rsidRPr="00C72037" w:rsidRDefault="00C72037" w:rsidP="00C72037">
      <w:pPr>
        <w:pStyle w:val="Bullet1"/>
        <w:rPr>
          <w:lang w:val="en-SG"/>
        </w:rPr>
      </w:pPr>
      <w:r w:rsidRPr="00C72037">
        <w:rPr>
          <w:lang w:val="en-SG"/>
        </w:rPr>
        <w:t xml:space="preserve">compare the formal or </w:t>
      </w:r>
      <w:r w:rsidR="0077028B">
        <w:rPr>
          <w:lang w:val="en-SG"/>
        </w:rPr>
        <w:t>in</w:t>
      </w:r>
      <w:r w:rsidRPr="00C72037">
        <w:rPr>
          <w:lang w:val="en-SG"/>
        </w:rPr>
        <w:t>formal learning th</w:t>
      </w:r>
      <w:r w:rsidR="002871A4">
        <w:rPr>
          <w:lang w:val="en-SG"/>
        </w:rPr>
        <w:t>at th</w:t>
      </w:r>
      <w:r w:rsidRPr="00C72037">
        <w:rPr>
          <w:lang w:val="en-SG"/>
        </w:rPr>
        <w:t xml:space="preserve">e </w:t>
      </w:r>
      <w:r>
        <w:rPr>
          <w:lang w:val="en-SG"/>
        </w:rPr>
        <w:t xml:space="preserve">student </w:t>
      </w:r>
      <w:r w:rsidRPr="00C72037">
        <w:rPr>
          <w:lang w:val="en-SG"/>
        </w:rPr>
        <w:t>has achieved against the learning outcomes or performance criteria of the course</w:t>
      </w:r>
      <w:r w:rsidR="0077028B">
        <w:rPr>
          <w:lang w:val="en-SG"/>
        </w:rPr>
        <w:t>,</w:t>
      </w:r>
      <w:r w:rsidRPr="00C72037">
        <w:rPr>
          <w:lang w:val="en-SG"/>
        </w:rPr>
        <w:t xml:space="preserve"> which the student is seeking</w:t>
      </w:r>
      <w:r>
        <w:rPr>
          <w:lang w:val="en-SG"/>
        </w:rPr>
        <w:t xml:space="preserve"> recognition for</w:t>
      </w:r>
      <w:r w:rsidRPr="00C72037">
        <w:rPr>
          <w:lang w:val="en-SG"/>
        </w:rPr>
        <w:t>; and</w:t>
      </w:r>
    </w:p>
    <w:p w14:paraId="3163DEC0" w14:textId="4E5AC4E6" w:rsidR="00C72037" w:rsidRPr="00C72037" w:rsidRDefault="00C72037" w:rsidP="00C72037">
      <w:pPr>
        <w:pStyle w:val="Bullet1"/>
        <w:rPr>
          <w:lang w:val="en-SG"/>
        </w:rPr>
      </w:pPr>
      <w:r w:rsidRPr="00C72037">
        <w:rPr>
          <w:lang w:val="en-SG"/>
        </w:rPr>
        <w:t>determine appropriate evidence to support the prior learning</w:t>
      </w:r>
      <w:r w:rsidR="002871A4">
        <w:rPr>
          <w:lang w:val="en-SG"/>
        </w:rPr>
        <w:t xml:space="preserve"> claim</w:t>
      </w:r>
      <w:r w:rsidRPr="00C72037">
        <w:rPr>
          <w:lang w:val="en-SG"/>
        </w:rPr>
        <w:t>.</w:t>
      </w:r>
    </w:p>
    <w:p w14:paraId="6B372B4D" w14:textId="6268692B" w:rsidR="00DB72FD" w:rsidRPr="00623660" w:rsidRDefault="00DB72FD" w:rsidP="00B64EDD">
      <w:pPr>
        <w:pStyle w:val="BodyText"/>
        <w:rPr>
          <w:rFonts w:eastAsia="Times New Roman" w:cstheme="minorHAnsi"/>
          <w:lang w:val="en-SG" w:eastAsia="en-SG"/>
        </w:rPr>
      </w:pPr>
      <w:r w:rsidRPr="0067566C">
        <w:rPr>
          <w:rFonts w:eastAsia="Times New Roman" w:cstheme="minorHAnsi"/>
          <w:lang w:val="en-SG" w:eastAsia="en-SG"/>
        </w:rPr>
        <w:t xml:space="preserve">Practices that require students to repeat learning previously mastered </w:t>
      </w:r>
      <w:r w:rsidRPr="00623660">
        <w:rPr>
          <w:rFonts w:eastAsia="Times New Roman" w:cstheme="minorHAnsi"/>
          <w:lang w:val="en-SG" w:eastAsia="en-SG"/>
        </w:rPr>
        <w:t>is inefficient, ineffective and costly.</w:t>
      </w:r>
      <w:r>
        <w:rPr>
          <w:rFonts w:eastAsia="Times New Roman" w:cstheme="minorHAnsi"/>
          <w:lang w:val="en-SG" w:eastAsia="en-SG"/>
        </w:rPr>
        <w:t xml:space="preserve">  It is important that prior learning, p</w:t>
      </w:r>
      <w:r w:rsidRPr="0067566C">
        <w:rPr>
          <w:rFonts w:eastAsia="Times New Roman" w:cstheme="minorHAnsi"/>
          <w:lang w:val="en-SG" w:eastAsia="en-SG"/>
        </w:rPr>
        <w:t xml:space="preserve">revious qualifications </w:t>
      </w:r>
      <w:r>
        <w:rPr>
          <w:rFonts w:eastAsia="Times New Roman" w:cstheme="minorHAnsi"/>
          <w:lang w:val="en-SG" w:eastAsia="en-SG"/>
        </w:rPr>
        <w:t xml:space="preserve">and maritime knowledge </w:t>
      </w:r>
      <w:r w:rsidR="004037B1">
        <w:rPr>
          <w:rFonts w:eastAsia="Times New Roman" w:cstheme="minorHAnsi"/>
          <w:lang w:val="en-SG" w:eastAsia="en-SG"/>
        </w:rPr>
        <w:t xml:space="preserve">are </w:t>
      </w:r>
      <w:r>
        <w:rPr>
          <w:rFonts w:eastAsia="Times New Roman" w:cstheme="minorHAnsi"/>
          <w:lang w:val="en-SG" w:eastAsia="en-SG"/>
        </w:rPr>
        <w:t>recognised when</w:t>
      </w:r>
      <w:r w:rsidR="004037B1">
        <w:rPr>
          <w:rFonts w:eastAsia="Times New Roman" w:cstheme="minorHAnsi"/>
          <w:lang w:val="en-SG" w:eastAsia="en-SG"/>
        </w:rPr>
        <w:t xml:space="preserve"> training organizations </w:t>
      </w:r>
      <w:r>
        <w:rPr>
          <w:rFonts w:eastAsia="Times New Roman" w:cstheme="minorHAnsi"/>
          <w:lang w:val="en-SG" w:eastAsia="en-SG"/>
        </w:rPr>
        <w:t xml:space="preserve">assess the training requirements of students.  </w:t>
      </w:r>
      <w:r w:rsidR="00344098">
        <w:rPr>
          <w:rFonts w:eastAsia="Times New Roman" w:cstheme="minorHAnsi"/>
          <w:lang w:val="en-SG" w:eastAsia="en-SG"/>
        </w:rPr>
        <w:t>E</w:t>
      </w:r>
      <w:r w:rsidR="00344098" w:rsidRPr="00344098">
        <w:rPr>
          <w:rFonts w:eastAsia="Times New Roman" w:cstheme="minorHAnsi"/>
          <w:lang w:val="en-SG" w:eastAsia="en-SG"/>
        </w:rPr>
        <w:t xml:space="preserve">xemptions from subjects, or modules </w:t>
      </w:r>
      <w:r>
        <w:rPr>
          <w:rFonts w:eastAsia="Times New Roman" w:cstheme="minorHAnsi"/>
          <w:lang w:val="en-SG" w:eastAsia="en-SG"/>
        </w:rPr>
        <w:t xml:space="preserve">may result in the </w:t>
      </w:r>
      <w:r w:rsidRPr="0067566C">
        <w:rPr>
          <w:rFonts w:eastAsia="Times New Roman" w:cstheme="minorHAnsi"/>
          <w:lang w:val="en-SG" w:eastAsia="en-SG"/>
        </w:rPr>
        <w:t xml:space="preserve">allotted time </w:t>
      </w:r>
      <w:r>
        <w:rPr>
          <w:rFonts w:eastAsia="Times New Roman" w:cstheme="minorHAnsi"/>
          <w:lang w:val="en-SG" w:eastAsia="en-SG"/>
        </w:rPr>
        <w:t xml:space="preserve">to complete the </w:t>
      </w:r>
      <w:r w:rsidR="00291217">
        <w:rPr>
          <w:rFonts w:eastAsia="Times New Roman" w:cstheme="minorHAnsi"/>
          <w:lang w:val="en-SG" w:eastAsia="en-SG"/>
        </w:rPr>
        <w:t xml:space="preserve">model </w:t>
      </w:r>
      <w:r>
        <w:rPr>
          <w:rFonts w:eastAsia="Times New Roman" w:cstheme="minorHAnsi"/>
          <w:lang w:val="en-SG" w:eastAsia="en-SG"/>
        </w:rPr>
        <w:t xml:space="preserve">course being </w:t>
      </w:r>
      <w:r w:rsidRPr="0067566C">
        <w:rPr>
          <w:rFonts w:eastAsia="Times New Roman" w:cstheme="minorHAnsi"/>
          <w:lang w:val="en-SG" w:eastAsia="en-SG"/>
        </w:rPr>
        <w:t>reduced</w:t>
      </w:r>
      <w:r>
        <w:rPr>
          <w:rFonts w:eastAsia="Times New Roman" w:cstheme="minorHAnsi"/>
          <w:lang w:val="en-SG" w:eastAsia="en-SG"/>
        </w:rPr>
        <w:t>.</w:t>
      </w:r>
    </w:p>
    <w:p w14:paraId="0D162F36" w14:textId="3DF86500" w:rsidR="000C74FB" w:rsidRDefault="00BD29D5" w:rsidP="000A698A">
      <w:pPr>
        <w:spacing w:before="100" w:beforeAutospacing="1" w:after="100" w:afterAutospacing="1" w:line="240" w:lineRule="auto"/>
        <w:rPr>
          <w:rFonts w:cstheme="minorHAnsi"/>
          <w:sz w:val="22"/>
        </w:rPr>
      </w:pPr>
      <w:r w:rsidRPr="00623660">
        <w:rPr>
          <w:rFonts w:cstheme="minorHAnsi"/>
          <w:sz w:val="22"/>
        </w:rPr>
        <w:t xml:space="preserve">A </w:t>
      </w:r>
      <w:r w:rsidR="0084242A">
        <w:rPr>
          <w:rFonts w:cstheme="minorHAnsi"/>
          <w:sz w:val="22"/>
        </w:rPr>
        <w:t>c</w:t>
      </w:r>
      <w:r w:rsidR="0084242A" w:rsidRPr="00623660">
        <w:rPr>
          <w:rFonts w:cstheme="minorHAnsi"/>
          <w:sz w:val="22"/>
        </w:rPr>
        <w:t xml:space="preserve">ompetent </w:t>
      </w:r>
      <w:r w:rsidR="0084242A">
        <w:rPr>
          <w:rFonts w:cstheme="minorHAnsi"/>
          <w:sz w:val="22"/>
        </w:rPr>
        <w:t>a</w:t>
      </w:r>
      <w:r w:rsidR="0084242A" w:rsidRPr="00623660">
        <w:rPr>
          <w:rFonts w:cstheme="minorHAnsi"/>
          <w:sz w:val="22"/>
        </w:rPr>
        <w:t xml:space="preserve">uthority </w:t>
      </w:r>
      <w:r w:rsidRPr="00623660">
        <w:rPr>
          <w:rFonts w:cstheme="minorHAnsi"/>
          <w:sz w:val="22"/>
        </w:rPr>
        <w:t xml:space="preserve">should ensure that </w:t>
      </w:r>
      <w:r w:rsidR="00DB72FD">
        <w:rPr>
          <w:rFonts w:cstheme="minorHAnsi"/>
          <w:sz w:val="22"/>
        </w:rPr>
        <w:t>an</w:t>
      </w:r>
      <w:r w:rsidR="00DB72FD" w:rsidRPr="00623660">
        <w:rPr>
          <w:rFonts w:cstheme="minorHAnsi"/>
          <w:sz w:val="22"/>
        </w:rPr>
        <w:t xml:space="preserve"> </w:t>
      </w:r>
      <w:r w:rsidRPr="00623660">
        <w:rPr>
          <w:rFonts w:cstheme="minorHAnsi"/>
          <w:sz w:val="22"/>
        </w:rPr>
        <w:t>accredited</w:t>
      </w:r>
      <w:r w:rsidRPr="002854D1">
        <w:rPr>
          <w:rFonts w:cstheme="minorHAnsi"/>
          <w:sz w:val="22"/>
        </w:rPr>
        <w:t xml:space="preserve"> training organi</w:t>
      </w:r>
      <w:r w:rsidR="0084242A">
        <w:rPr>
          <w:rFonts w:cstheme="minorHAnsi"/>
          <w:sz w:val="22"/>
        </w:rPr>
        <w:t>z</w:t>
      </w:r>
      <w:r w:rsidRPr="002854D1">
        <w:rPr>
          <w:rFonts w:cstheme="minorHAnsi"/>
          <w:sz w:val="22"/>
        </w:rPr>
        <w:t>ation has procedures</w:t>
      </w:r>
      <w:r w:rsidR="002871A4">
        <w:rPr>
          <w:rFonts w:cstheme="minorHAnsi"/>
          <w:sz w:val="22"/>
        </w:rPr>
        <w:t xml:space="preserve"> and processes</w:t>
      </w:r>
      <w:r w:rsidRPr="002854D1">
        <w:rPr>
          <w:rFonts w:cstheme="minorHAnsi"/>
          <w:sz w:val="22"/>
        </w:rPr>
        <w:t xml:space="preserve"> in place to assess and recognise prior learning. </w:t>
      </w:r>
    </w:p>
    <w:p w14:paraId="14AB9A2E" w14:textId="012B81C4" w:rsidR="00BD29D5" w:rsidRDefault="00BD29D5" w:rsidP="00BD29D5">
      <w:pPr>
        <w:pStyle w:val="Heading1"/>
      </w:pPr>
      <w:bookmarkStart w:id="5" w:name="_Toc59281547"/>
      <w:bookmarkStart w:id="6" w:name="_Toc61539864"/>
      <w:r>
        <w:t>Purpose of Guideline</w:t>
      </w:r>
      <w:bookmarkEnd w:id="5"/>
      <w:bookmarkEnd w:id="6"/>
    </w:p>
    <w:p w14:paraId="7D1DFDE9" w14:textId="77777777" w:rsidR="00450EFE" w:rsidRPr="00450EFE" w:rsidRDefault="00450EFE" w:rsidP="00450EFE">
      <w:pPr>
        <w:pStyle w:val="Heading1separatationline"/>
      </w:pPr>
    </w:p>
    <w:p w14:paraId="23546FCA" w14:textId="72971163" w:rsidR="00233E47" w:rsidRDefault="0077028B" w:rsidP="00BD29D5">
      <w:pPr>
        <w:pStyle w:val="Default"/>
        <w:rPr>
          <w:rFonts w:asciiTheme="minorHAnsi" w:hAnsiTheme="minorHAnsi" w:cstheme="minorHAnsi"/>
          <w:sz w:val="22"/>
          <w:szCs w:val="22"/>
          <w:lang w:val="en-SG" w:eastAsia="en-SG"/>
        </w:rPr>
      </w:pPr>
      <w:r>
        <w:rPr>
          <w:rFonts w:asciiTheme="minorHAnsi" w:hAnsiTheme="minorHAnsi" w:cstheme="minorHAnsi"/>
          <w:sz w:val="22"/>
          <w:szCs w:val="22"/>
          <w:lang w:val="en-SG" w:eastAsia="en-SG"/>
        </w:rPr>
        <w:t>It is t</w:t>
      </w:r>
      <w:r w:rsidR="00BD29D5" w:rsidRPr="0067566C">
        <w:rPr>
          <w:rFonts w:asciiTheme="minorHAnsi" w:hAnsiTheme="minorHAnsi" w:cstheme="minorHAnsi"/>
          <w:sz w:val="22"/>
          <w:szCs w:val="22"/>
          <w:lang w:val="en-SG" w:eastAsia="en-SG"/>
        </w:rPr>
        <w:t>o provide guidance to training organi</w:t>
      </w:r>
      <w:r w:rsidR="004037B1">
        <w:rPr>
          <w:rFonts w:asciiTheme="minorHAnsi" w:hAnsiTheme="minorHAnsi" w:cstheme="minorHAnsi"/>
          <w:sz w:val="22"/>
          <w:szCs w:val="22"/>
          <w:lang w:val="en-SG" w:eastAsia="en-SG"/>
        </w:rPr>
        <w:t>z</w:t>
      </w:r>
      <w:r w:rsidR="00BD29D5" w:rsidRPr="0067566C">
        <w:rPr>
          <w:rFonts w:asciiTheme="minorHAnsi" w:hAnsiTheme="minorHAnsi" w:cstheme="minorHAnsi"/>
          <w:sz w:val="22"/>
          <w:szCs w:val="22"/>
          <w:lang w:val="en-SG" w:eastAsia="en-SG"/>
        </w:rPr>
        <w:t xml:space="preserve">ations when developing a framework </w:t>
      </w:r>
      <w:r w:rsidR="004037B1">
        <w:rPr>
          <w:rFonts w:asciiTheme="minorHAnsi" w:hAnsiTheme="minorHAnsi" w:cstheme="minorHAnsi"/>
          <w:sz w:val="22"/>
          <w:szCs w:val="22"/>
          <w:lang w:val="en-SG" w:eastAsia="en-SG"/>
        </w:rPr>
        <w:t xml:space="preserve">to assess and recognise </w:t>
      </w:r>
      <w:r w:rsidR="0084242A">
        <w:rPr>
          <w:rFonts w:asciiTheme="minorHAnsi" w:hAnsiTheme="minorHAnsi" w:cstheme="minorHAnsi"/>
          <w:sz w:val="22"/>
          <w:szCs w:val="22"/>
          <w:lang w:val="en-SG" w:eastAsia="en-SG"/>
        </w:rPr>
        <w:t xml:space="preserve">the </w:t>
      </w:r>
      <w:r w:rsidR="004037B1">
        <w:rPr>
          <w:rFonts w:asciiTheme="minorHAnsi" w:hAnsiTheme="minorHAnsi" w:cstheme="minorHAnsi"/>
          <w:sz w:val="22"/>
          <w:szCs w:val="22"/>
          <w:lang w:val="en-SG" w:eastAsia="en-SG"/>
        </w:rPr>
        <w:t>prior learning</w:t>
      </w:r>
      <w:r w:rsidR="00344098">
        <w:rPr>
          <w:rFonts w:asciiTheme="minorHAnsi" w:hAnsiTheme="minorHAnsi" w:cstheme="minorHAnsi"/>
          <w:sz w:val="22"/>
          <w:szCs w:val="22"/>
          <w:lang w:val="en-SG" w:eastAsia="en-SG"/>
        </w:rPr>
        <w:t xml:space="preserve"> of students.</w:t>
      </w:r>
      <w:r w:rsidR="004037B1">
        <w:rPr>
          <w:rFonts w:asciiTheme="minorHAnsi" w:hAnsiTheme="minorHAnsi" w:cstheme="minorHAnsi"/>
          <w:sz w:val="22"/>
          <w:szCs w:val="22"/>
          <w:lang w:val="en-SG" w:eastAsia="en-SG"/>
        </w:rPr>
        <w:t xml:space="preserve"> </w:t>
      </w:r>
      <w:r w:rsidR="00BD29D5" w:rsidRPr="0067566C">
        <w:rPr>
          <w:rFonts w:asciiTheme="minorHAnsi" w:hAnsiTheme="minorHAnsi" w:cstheme="minorHAnsi"/>
          <w:sz w:val="22"/>
          <w:szCs w:val="22"/>
          <w:lang w:val="en-SG" w:eastAsia="en-SG"/>
        </w:rPr>
        <w:t xml:space="preserve">The objective of the assessment is to grant </w:t>
      </w:r>
      <w:commentRangeStart w:id="7"/>
      <w:commentRangeEnd w:id="7"/>
      <w:r w:rsidR="00BD29D5" w:rsidRPr="0067566C">
        <w:rPr>
          <w:rFonts w:asciiTheme="minorHAnsi" w:hAnsiTheme="minorHAnsi" w:cstheme="minorHAnsi"/>
          <w:sz w:val="22"/>
          <w:szCs w:val="22"/>
          <w:lang w:val="en-SG" w:eastAsia="en-SG"/>
        </w:rPr>
        <w:t xml:space="preserve">exemptions </w:t>
      </w:r>
      <w:r w:rsidR="004037B1">
        <w:rPr>
          <w:rFonts w:asciiTheme="minorHAnsi" w:hAnsiTheme="minorHAnsi" w:cstheme="minorHAnsi"/>
          <w:sz w:val="22"/>
          <w:szCs w:val="22"/>
          <w:lang w:val="en-SG" w:eastAsia="en-SG"/>
        </w:rPr>
        <w:t>from</w:t>
      </w:r>
      <w:r w:rsidR="004037B1" w:rsidRPr="0067566C">
        <w:rPr>
          <w:rFonts w:asciiTheme="minorHAnsi" w:hAnsiTheme="minorHAnsi" w:cstheme="minorHAnsi"/>
          <w:sz w:val="22"/>
          <w:szCs w:val="22"/>
          <w:lang w:val="en-SG" w:eastAsia="en-SG"/>
        </w:rPr>
        <w:t xml:space="preserve"> </w:t>
      </w:r>
      <w:r w:rsidR="004037B1">
        <w:rPr>
          <w:rFonts w:asciiTheme="minorHAnsi" w:hAnsiTheme="minorHAnsi" w:cstheme="minorHAnsi"/>
          <w:sz w:val="22"/>
          <w:szCs w:val="22"/>
          <w:lang w:val="en-SG" w:eastAsia="en-SG"/>
        </w:rPr>
        <w:t>subject</w:t>
      </w:r>
      <w:r w:rsidR="002871A4">
        <w:rPr>
          <w:rFonts w:asciiTheme="minorHAnsi" w:hAnsiTheme="minorHAnsi" w:cstheme="minorHAnsi"/>
          <w:sz w:val="22"/>
          <w:szCs w:val="22"/>
          <w:lang w:val="en-SG" w:eastAsia="en-SG"/>
        </w:rPr>
        <w:t xml:space="preserve"> areas</w:t>
      </w:r>
      <w:r w:rsidR="004037B1">
        <w:rPr>
          <w:rFonts w:asciiTheme="minorHAnsi" w:hAnsiTheme="minorHAnsi" w:cstheme="minorHAnsi"/>
          <w:sz w:val="22"/>
          <w:szCs w:val="22"/>
          <w:lang w:val="en-SG" w:eastAsia="en-SG"/>
        </w:rPr>
        <w:t xml:space="preserve"> or modules </w:t>
      </w:r>
      <w:r w:rsidR="0084242A">
        <w:rPr>
          <w:rFonts w:asciiTheme="minorHAnsi" w:hAnsiTheme="minorHAnsi" w:cstheme="minorHAnsi"/>
          <w:sz w:val="22"/>
          <w:szCs w:val="22"/>
          <w:lang w:val="en-SG" w:eastAsia="en-SG"/>
        </w:rPr>
        <w:t>within a</w:t>
      </w:r>
      <w:r w:rsidR="002871A4">
        <w:rPr>
          <w:rFonts w:asciiTheme="minorHAnsi" w:hAnsiTheme="minorHAnsi" w:cstheme="minorHAnsi"/>
          <w:sz w:val="22"/>
          <w:szCs w:val="22"/>
          <w:lang w:val="en-SG" w:eastAsia="en-SG"/>
        </w:rPr>
        <w:t>n IALA</w:t>
      </w:r>
      <w:r w:rsidR="00BD29D5" w:rsidRPr="0067566C">
        <w:rPr>
          <w:rFonts w:asciiTheme="minorHAnsi" w:hAnsiTheme="minorHAnsi" w:cstheme="minorHAnsi"/>
          <w:sz w:val="22"/>
          <w:szCs w:val="22"/>
          <w:lang w:val="en-SG" w:eastAsia="en-SG"/>
        </w:rPr>
        <w:t xml:space="preserve"> model course.</w:t>
      </w:r>
    </w:p>
    <w:p w14:paraId="3408E548" w14:textId="77777777" w:rsidR="00233E47" w:rsidRDefault="00233E47" w:rsidP="00BD29D5">
      <w:pPr>
        <w:pStyle w:val="Default"/>
        <w:rPr>
          <w:rFonts w:asciiTheme="minorHAnsi" w:hAnsiTheme="minorHAnsi" w:cstheme="minorHAnsi"/>
          <w:i/>
          <w:sz w:val="22"/>
          <w:szCs w:val="22"/>
          <w:lang w:val="en-SG" w:eastAsia="en-SG"/>
        </w:rPr>
      </w:pPr>
    </w:p>
    <w:p w14:paraId="3E378625" w14:textId="4ED2AF75" w:rsidR="00233E47" w:rsidRPr="00322BEF" w:rsidRDefault="00233E47" w:rsidP="00BD29D5">
      <w:pPr>
        <w:pStyle w:val="Default"/>
        <w:rPr>
          <w:rFonts w:asciiTheme="minorHAnsi" w:hAnsiTheme="minorHAnsi" w:cstheme="minorHAnsi"/>
          <w:i/>
          <w:sz w:val="22"/>
          <w:szCs w:val="22"/>
          <w:lang w:val="en-SG" w:eastAsia="en-SG"/>
        </w:rPr>
      </w:pPr>
      <w:r w:rsidRPr="00322BEF">
        <w:rPr>
          <w:rFonts w:asciiTheme="minorHAnsi" w:hAnsiTheme="minorHAnsi" w:cstheme="minorHAnsi"/>
          <w:i/>
          <w:sz w:val="22"/>
          <w:szCs w:val="22"/>
          <w:lang w:val="en-SG" w:eastAsia="en-SG"/>
        </w:rPr>
        <w:t>Add blue box:</w:t>
      </w:r>
    </w:p>
    <w:p w14:paraId="1210381C" w14:textId="559B9414" w:rsidR="00233E47" w:rsidRPr="00322BEF" w:rsidRDefault="00233E47" w:rsidP="00322BEF">
      <w:pPr>
        <w:rPr>
          <w:rFonts w:cstheme="minorHAnsi"/>
          <w:i/>
          <w:iCs/>
          <w:sz w:val="22"/>
        </w:rPr>
      </w:pPr>
      <w:r w:rsidRPr="00322BEF">
        <w:rPr>
          <w:rFonts w:cstheme="minorHAnsi"/>
          <w:i/>
          <w:iCs/>
          <w:sz w:val="22"/>
        </w:rPr>
        <w:t>This Guideline is associated with IALA Recommendation R0103 (V-103) on Training and Certification of VTS Personnel.  Recommendation R0103 is a normative provision of IALA Standard 1050 Training and Certification.  To demonstrate compliance with this Recommendation</w:t>
      </w:r>
      <w:r w:rsidR="00BB697D">
        <w:rPr>
          <w:rFonts w:cstheme="minorHAnsi"/>
          <w:i/>
          <w:iCs/>
          <w:sz w:val="22"/>
        </w:rPr>
        <w:t>,</w:t>
      </w:r>
      <w:r w:rsidRPr="00322BEF">
        <w:rPr>
          <w:rFonts w:cstheme="minorHAnsi"/>
          <w:i/>
          <w:iCs/>
          <w:sz w:val="22"/>
        </w:rPr>
        <w:t xml:space="preserve"> the provisions of this Guideline should be implemented.</w:t>
      </w:r>
    </w:p>
    <w:p w14:paraId="30CF8976" w14:textId="77777777" w:rsidR="00BD29D5" w:rsidRPr="0067566C" w:rsidRDefault="00BD29D5" w:rsidP="0084242A">
      <w:pPr>
        <w:pStyle w:val="Default"/>
        <w:rPr>
          <w:rFonts w:cstheme="minorHAnsi"/>
          <w:sz w:val="22"/>
          <w:lang w:val="en-SG"/>
        </w:rPr>
      </w:pPr>
    </w:p>
    <w:p w14:paraId="33476675" w14:textId="35BE2BC0" w:rsidR="00BD29D5" w:rsidRDefault="0084242A" w:rsidP="00BD29D5">
      <w:pPr>
        <w:pStyle w:val="Heading1"/>
      </w:pPr>
      <w:bookmarkStart w:id="8" w:name="_Toc61539865"/>
      <w:bookmarkStart w:id="9" w:name="_Toc61539866"/>
      <w:bookmarkStart w:id="10" w:name="_Toc59281548"/>
      <w:bookmarkStart w:id="11" w:name="_Toc61539867"/>
      <w:bookmarkEnd w:id="8"/>
      <w:bookmarkEnd w:id="9"/>
      <w:r>
        <w:t xml:space="preserve">KEY </w:t>
      </w:r>
      <w:commentRangeStart w:id="12"/>
      <w:commentRangeEnd w:id="12"/>
      <w:r w:rsidR="00BD29D5">
        <w:t>PRINCIPLES</w:t>
      </w:r>
      <w:bookmarkEnd w:id="10"/>
      <w:bookmarkEnd w:id="11"/>
    </w:p>
    <w:p w14:paraId="71398688" w14:textId="77777777" w:rsidR="00450EFE" w:rsidRPr="00450EFE" w:rsidRDefault="00450EFE" w:rsidP="00450EFE">
      <w:pPr>
        <w:pStyle w:val="Heading1separatationline"/>
      </w:pPr>
    </w:p>
    <w:p w14:paraId="245BC915" w14:textId="093CAEA3" w:rsidR="00BD29D5" w:rsidRPr="0067566C" w:rsidRDefault="00BD29D5" w:rsidP="00BD29D5">
      <w:pPr>
        <w:rPr>
          <w:rFonts w:cstheme="minorHAnsi"/>
          <w:sz w:val="22"/>
        </w:rPr>
      </w:pPr>
      <w:bookmarkStart w:id="13" w:name="_Hlk57905243"/>
      <w:r w:rsidRPr="0067566C">
        <w:rPr>
          <w:rFonts w:cstheme="minorHAnsi"/>
          <w:sz w:val="22"/>
        </w:rPr>
        <w:t xml:space="preserve">The </w:t>
      </w:r>
      <w:r w:rsidR="0077028B">
        <w:rPr>
          <w:rFonts w:cstheme="minorHAnsi"/>
          <w:sz w:val="22"/>
        </w:rPr>
        <w:t>RPL</w:t>
      </w:r>
      <w:r w:rsidRPr="0067566C">
        <w:rPr>
          <w:rFonts w:cstheme="minorHAnsi"/>
          <w:sz w:val="22"/>
        </w:rPr>
        <w:t xml:space="preserve">, qualification and previous experience should be a systematic process that involves the identification, documentation, assessment of formal (academic) and informal (non-academic) learning. The following principles should be considered when developing a framework for RPL: </w:t>
      </w:r>
    </w:p>
    <w:p w14:paraId="703DEA17" w14:textId="77777777" w:rsidR="00BD29D5" w:rsidRPr="0067566C" w:rsidRDefault="00BD29D5" w:rsidP="00BD29D5">
      <w:pPr>
        <w:rPr>
          <w:rFonts w:cstheme="minorHAnsi"/>
          <w:b/>
          <w:bCs/>
          <w:sz w:val="22"/>
        </w:rPr>
      </w:pPr>
    </w:p>
    <w:p w14:paraId="124A6ECB" w14:textId="77777777" w:rsidR="00BD29D5" w:rsidRPr="0067566C" w:rsidRDefault="00BD29D5" w:rsidP="00BD29D5">
      <w:pPr>
        <w:rPr>
          <w:rFonts w:cstheme="minorHAnsi"/>
          <w:b/>
          <w:bCs/>
          <w:sz w:val="22"/>
        </w:rPr>
      </w:pPr>
      <w:r w:rsidRPr="0067566C">
        <w:rPr>
          <w:rFonts w:cstheme="minorHAnsi"/>
          <w:b/>
          <w:bCs/>
          <w:sz w:val="22"/>
        </w:rPr>
        <w:t>Fair, Transparent and Valid</w:t>
      </w:r>
    </w:p>
    <w:p w14:paraId="4C890DBB" w14:textId="77777777" w:rsidR="00BD29D5" w:rsidRPr="0067566C" w:rsidRDefault="00BD29D5" w:rsidP="00046147">
      <w:pPr>
        <w:pStyle w:val="ListParagraph"/>
        <w:numPr>
          <w:ilvl w:val="0"/>
          <w:numId w:val="35"/>
        </w:numPr>
        <w:autoSpaceDE w:val="0"/>
        <w:autoSpaceDN w:val="0"/>
        <w:adjustRightInd w:val="0"/>
        <w:rPr>
          <w:rFonts w:asciiTheme="minorHAnsi" w:hAnsiTheme="minorHAnsi" w:cstheme="minorHAnsi"/>
          <w:color w:val="262626"/>
        </w:rPr>
      </w:pPr>
      <w:r w:rsidRPr="0067566C">
        <w:rPr>
          <w:rFonts w:asciiTheme="minorHAnsi" w:hAnsiTheme="minorHAnsi" w:cstheme="minorHAnsi"/>
        </w:rPr>
        <w:t xml:space="preserve">Processes are unbiased </w:t>
      </w:r>
    </w:p>
    <w:p w14:paraId="40E08A50" w14:textId="77777777" w:rsidR="00BD29D5" w:rsidRPr="0067566C" w:rsidRDefault="00BD29D5" w:rsidP="00046147">
      <w:pPr>
        <w:pStyle w:val="ListParagraph"/>
        <w:numPr>
          <w:ilvl w:val="0"/>
          <w:numId w:val="35"/>
        </w:numPr>
        <w:spacing w:after="160" w:line="259" w:lineRule="auto"/>
        <w:rPr>
          <w:rFonts w:asciiTheme="minorHAnsi" w:hAnsiTheme="minorHAnsi" w:cstheme="minorHAnsi"/>
          <w:color w:val="262626"/>
        </w:rPr>
      </w:pPr>
      <w:r w:rsidRPr="0067566C">
        <w:rPr>
          <w:rFonts w:asciiTheme="minorHAnsi" w:hAnsiTheme="minorHAnsi" w:cstheme="minorHAnsi"/>
          <w:color w:val="262626"/>
        </w:rPr>
        <w:t>Processes are clear and instructions are easy to follow</w:t>
      </w:r>
    </w:p>
    <w:p w14:paraId="0126EE91" w14:textId="77777777" w:rsidR="00BD29D5" w:rsidRPr="0067566C" w:rsidRDefault="00BD29D5" w:rsidP="00046147">
      <w:pPr>
        <w:pStyle w:val="ListParagraph"/>
        <w:numPr>
          <w:ilvl w:val="0"/>
          <w:numId w:val="35"/>
        </w:numPr>
        <w:spacing w:after="160" w:line="259" w:lineRule="auto"/>
        <w:rPr>
          <w:rFonts w:asciiTheme="minorHAnsi" w:hAnsiTheme="minorHAnsi" w:cstheme="minorHAnsi"/>
          <w:color w:val="262626"/>
        </w:rPr>
      </w:pPr>
      <w:r w:rsidRPr="0067566C">
        <w:rPr>
          <w:rFonts w:asciiTheme="minorHAnsi" w:hAnsiTheme="minorHAnsi" w:cstheme="minorHAnsi"/>
          <w:color w:val="262626"/>
        </w:rPr>
        <w:t>Results of RPL assessment are provided</w:t>
      </w:r>
    </w:p>
    <w:p w14:paraId="4D9AD970" w14:textId="77777777" w:rsidR="00BD29D5" w:rsidRPr="0067566C" w:rsidRDefault="00BD29D5" w:rsidP="00046147">
      <w:pPr>
        <w:pStyle w:val="ListParagraph"/>
        <w:numPr>
          <w:ilvl w:val="0"/>
          <w:numId w:val="35"/>
        </w:numPr>
        <w:autoSpaceDE w:val="0"/>
        <w:autoSpaceDN w:val="0"/>
        <w:adjustRightInd w:val="0"/>
        <w:rPr>
          <w:rFonts w:asciiTheme="minorHAnsi" w:hAnsiTheme="minorHAnsi" w:cstheme="minorHAnsi"/>
          <w:color w:val="262626"/>
        </w:rPr>
      </w:pPr>
      <w:r w:rsidRPr="0067566C">
        <w:rPr>
          <w:rFonts w:asciiTheme="minorHAnsi" w:hAnsiTheme="minorHAnsi" w:cstheme="minorHAnsi"/>
          <w:color w:val="262626"/>
        </w:rPr>
        <w:t>An appeal mechanism is provided</w:t>
      </w:r>
    </w:p>
    <w:p w14:paraId="775A87E3" w14:textId="77777777" w:rsidR="00623660" w:rsidRDefault="00623660" w:rsidP="00BD29D5">
      <w:pPr>
        <w:rPr>
          <w:rFonts w:cstheme="minorHAnsi"/>
          <w:b/>
          <w:bCs/>
          <w:sz w:val="22"/>
        </w:rPr>
      </w:pPr>
    </w:p>
    <w:p w14:paraId="66AE2794" w14:textId="0D9DBCA4" w:rsidR="00BD29D5" w:rsidRPr="0067566C" w:rsidRDefault="00BD29D5" w:rsidP="00BD29D5">
      <w:pPr>
        <w:rPr>
          <w:rFonts w:cstheme="minorHAnsi"/>
          <w:b/>
          <w:bCs/>
          <w:sz w:val="22"/>
        </w:rPr>
      </w:pPr>
      <w:r w:rsidRPr="0067566C">
        <w:rPr>
          <w:rFonts w:cstheme="minorHAnsi"/>
          <w:b/>
          <w:bCs/>
          <w:sz w:val="22"/>
        </w:rPr>
        <w:t>Accessible, Flexible and Consistent</w:t>
      </w:r>
    </w:p>
    <w:p w14:paraId="42313F0B" w14:textId="1DD74063" w:rsidR="00BD29D5" w:rsidRPr="00623660" w:rsidRDefault="00BD29D5" w:rsidP="00623660">
      <w:pPr>
        <w:pStyle w:val="ListParagraph"/>
        <w:numPr>
          <w:ilvl w:val="0"/>
          <w:numId w:val="35"/>
        </w:numPr>
        <w:autoSpaceDE w:val="0"/>
        <w:autoSpaceDN w:val="0"/>
        <w:adjustRightInd w:val="0"/>
        <w:rPr>
          <w:rFonts w:asciiTheme="minorHAnsi" w:hAnsiTheme="minorHAnsi" w:cstheme="minorHAnsi"/>
          <w:color w:val="262626"/>
        </w:rPr>
      </w:pPr>
      <w:r w:rsidRPr="00623660">
        <w:rPr>
          <w:rFonts w:asciiTheme="minorHAnsi" w:hAnsiTheme="minorHAnsi" w:cstheme="minorHAnsi"/>
          <w:color w:val="262626"/>
        </w:rPr>
        <w:t>The assessment processes should be comparable to other assessment processes used to assess whether the learning or competency outcomes of the model course have been met.</w:t>
      </w:r>
    </w:p>
    <w:p w14:paraId="764C6BF9" w14:textId="6358E95D" w:rsidR="00BD29D5" w:rsidRPr="00623660" w:rsidRDefault="00BD29D5" w:rsidP="00623660">
      <w:pPr>
        <w:pStyle w:val="ListParagraph"/>
        <w:numPr>
          <w:ilvl w:val="0"/>
          <w:numId w:val="35"/>
        </w:numPr>
        <w:autoSpaceDE w:val="0"/>
        <w:autoSpaceDN w:val="0"/>
        <w:adjustRightInd w:val="0"/>
        <w:rPr>
          <w:rFonts w:asciiTheme="minorHAnsi" w:hAnsiTheme="minorHAnsi" w:cstheme="minorHAnsi"/>
        </w:rPr>
      </w:pPr>
      <w:r w:rsidRPr="00623660">
        <w:rPr>
          <w:rFonts w:asciiTheme="minorHAnsi" w:hAnsiTheme="minorHAnsi" w:cstheme="minorHAnsi"/>
          <w:color w:val="262626"/>
        </w:rPr>
        <w:t xml:space="preserve">Cost efficient for both </w:t>
      </w:r>
      <w:r w:rsidR="00450EFE">
        <w:rPr>
          <w:rFonts w:asciiTheme="minorHAnsi" w:hAnsiTheme="minorHAnsi" w:cstheme="minorHAnsi"/>
          <w:color w:val="262626"/>
        </w:rPr>
        <w:t xml:space="preserve">the </w:t>
      </w:r>
      <w:r w:rsidR="007D1B21">
        <w:rPr>
          <w:rFonts w:asciiTheme="minorHAnsi" w:hAnsiTheme="minorHAnsi" w:cstheme="minorHAnsi"/>
          <w:color w:val="262626"/>
        </w:rPr>
        <w:t>applicants</w:t>
      </w:r>
      <w:r w:rsidR="00450EFE" w:rsidRPr="00623660">
        <w:rPr>
          <w:rFonts w:asciiTheme="minorHAnsi" w:hAnsiTheme="minorHAnsi" w:cstheme="minorHAnsi"/>
        </w:rPr>
        <w:t xml:space="preserve"> </w:t>
      </w:r>
      <w:r w:rsidRPr="00623660">
        <w:rPr>
          <w:rFonts w:asciiTheme="minorHAnsi" w:hAnsiTheme="minorHAnsi" w:cstheme="minorHAnsi"/>
        </w:rPr>
        <w:t>and organization</w:t>
      </w:r>
    </w:p>
    <w:p w14:paraId="6CD72DA2" w14:textId="77777777" w:rsidR="00BD29D5" w:rsidRPr="00623660" w:rsidRDefault="00BD29D5" w:rsidP="00623660">
      <w:pPr>
        <w:pStyle w:val="ListParagraph"/>
        <w:numPr>
          <w:ilvl w:val="0"/>
          <w:numId w:val="35"/>
        </w:numPr>
        <w:autoSpaceDE w:val="0"/>
        <w:autoSpaceDN w:val="0"/>
        <w:adjustRightInd w:val="0"/>
        <w:rPr>
          <w:rFonts w:asciiTheme="minorHAnsi" w:hAnsiTheme="minorHAnsi" w:cstheme="minorHAnsi"/>
          <w:color w:val="262626"/>
        </w:rPr>
      </w:pPr>
      <w:r w:rsidRPr="00623660">
        <w:rPr>
          <w:rFonts w:asciiTheme="minorHAnsi" w:hAnsiTheme="minorHAnsi" w:cstheme="minorHAnsi"/>
          <w:color w:val="262626"/>
        </w:rPr>
        <w:t>A variety of effective assessment options are available</w:t>
      </w:r>
    </w:p>
    <w:p w14:paraId="43E53DD8" w14:textId="77777777" w:rsidR="00623660" w:rsidRPr="00623660" w:rsidRDefault="00BD29D5" w:rsidP="00623660">
      <w:pPr>
        <w:pStyle w:val="ListParagraph"/>
        <w:numPr>
          <w:ilvl w:val="0"/>
          <w:numId w:val="35"/>
        </w:numPr>
        <w:autoSpaceDE w:val="0"/>
        <w:autoSpaceDN w:val="0"/>
        <w:adjustRightInd w:val="0"/>
        <w:rPr>
          <w:rFonts w:asciiTheme="minorHAnsi" w:hAnsiTheme="minorHAnsi" w:cstheme="minorHAnsi"/>
          <w:color w:val="262626"/>
        </w:rPr>
      </w:pPr>
      <w:r w:rsidRPr="00623660">
        <w:rPr>
          <w:rFonts w:asciiTheme="minorHAnsi" w:hAnsiTheme="minorHAnsi" w:cstheme="minorHAnsi"/>
          <w:color w:val="262626"/>
        </w:rPr>
        <w:t>Criteria, training, tools, procedures are consistent</w:t>
      </w:r>
    </w:p>
    <w:p w14:paraId="6EDE9C4B" w14:textId="15AD27E1" w:rsidR="00BD29D5" w:rsidRPr="00623660" w:rsidRDefault="00450EFE" w:rsidP="00623660">
      <w:pPr>
        <w:pStyle w:val="ListParagraph"/>
        <w:numPr>
          <w:ilvl w:val="0"/>
          <w:numId w:val="35"/>
        </w:numPr>
        <w:autoSpaceDE w:val="0"/>
        <w:autoSpaceDN w:val="0"/>
        <w:adjustRightInd w:val="0"/>
        <w:rPr>
          <w:rFonts w:asciiTheme="minorHAnsi" w:hAnsiTheme="minorHAnsi" w:cstheme="minorHAnsi"/>
          <w:color w:val="262626"/>
        </w:rPr>
      </w:pPr>
      <w:r>
        <w:rPr>
          <w:rFonts w:asciiTheme="minorHAnsi" w:hAnsiTheme="minorHAnsi" w:cstheme="minorHAnsi"/>
          <w:color w:val="262626"/>
        </w:rPr>
        <w:lastRenderedPageBreak/>
        <w:t>Information and guidance on a</w:t>
      </w:r>
      <w:r w:rsidR="00BD29D5" w:rsidRPr="00623660">
        <w:rPr>
          <w:rFonts w:asciiTheme="minorHAnsi" w:hAnsiTheme="minorHAnsi" w:cstheme="minorHAnsi"/>
          <w:color w:val="262626"/>
        </w:rPr>
        <w:t xml:space="preserve">ssessment </w:t>
      </w:r>
      <w:r>
        <w:rPr>
          <w:rFonts w:asciiTheme="minorHAnsi" w:hAnsiTheme="minorHAnsi" w:cstheme="minorHAnsi"/>
          <w:color w:val="262626"/>
        </w:rPr>
        <w:t xml:space="preserve">processes </w:t>
      </w:r>
      <w:r w:rsidR="00BD29D5" w:rsidRPr="00623660">
        <w:rPr>
          <w:rFonts w:asciiTheme="minorHAnsi" w:hAnsiTheme="minorHAnsi" w:cstheme="minorHAnsi"/>
          <w:color w:val="262626"/>
        </w:rPr>
        <w:t xml:space="preserve">are publicly available </w:t>
      </w:r>
      <w:r>
        <w:rPr>
          <w:rFonts w:asciiTheme="minorHAnsi" w:hAnsiTheme="minorHAnsi" w:cstheme="minorHAnsi"/>
          <w:color w:val="262626"/>
        </w:rPr>
        <w:t>to</w:t>
      </w:r>
      <w:r w:rsidRPr="00623660">
        <w:rPr>
          <w:rFonts w:asciiTheme="minorHAnsi" w:hAnsiTheme="minorHAnsi" w:cstheme="minorHAnsi"/>
          <w:color w:val="262626"/>
        </w:rPr>
        <w:t xml:space="preserve"> </w:t>
      </w:r>
      <w:r w:rsidR="007D1B21">
        <w:rPr>
          <w:rFonts w:asciiTheme="minorHAnsi" w:hAnsiTheme="minorHAnsi" w:cstheme="minorHAnsi"/>
          <w:color w:val="262626"/>
        </w:rPr>
        <w:t>applicants</w:t>
      </w:r>
      <w:r w:rsidRPr="00623660">
        <w:rPr>
          <w:rFonts w:asciiTheme="minorHAnsi" w:hAnsiTheme="minorHAnsi" w:cstheme="minorHAnsi"/>
          <w:color w:val="262626"/>
        </w:rPr>
        <w:t> </w:t>
      </w:r>
    </w:p>
    <w:p w14:paraId="433F4438" w14:textId="77777777" w:rsidR="00623660" w:rsidRDefault="00623660" w:rsidP="00BD29D5">
      <w:pPr>
        <w:rPr>
          <w:rFonts w:cstheme="minorHAnsi"/>
          <w:b/>
          <w:bCs/>
          <w:sz w:val="22"/>
        </w:rPr>
      </w:pPr>
    </w:p>
    <w:p w14:paraId="6D1EE999" w14:textId="75284AF3" w:rsidR="00BD29D5" w:rsidRPr="00623660" w:rsidRDefault="00BD29D5" w:rsidP="00BD29D5">
      <w:pPr>
        <w:rPr>
          <w:rFonts w:cstheme="minorHAnsi"/>
          <w:b/>
          <w:bCs/>
          <w:sz w:val="22"/>
        </w:rPr>
      </w:pPr>
      <w:r w:rsidRPr="00623660">
        <w:rPr>
          <w:rFonts w:cstheme="minorHAnsi"/>
          <w:b/>
          <w:bCs/>
          <w:sz w:val="22"/>
        </w:rPr>
        <w:t>Quality Assurance</w:t>
      </w:r>
    </w:p>
    <w:p w14:paraId="088E2D97" w14:textId="28EA8861" w:rsidR="00623660" w:rsidRPr="00623660" w:rsidRDefault="00623660" w:rsidP="00623660">
      <w:pPr>
        <w:pStyle w:val="ListParagraph"/>
        <w:numPr>
          <w:ilvl w:val="0"/>
          <w:numId w:val="36"/>
        </w:numPr>
        <w:rPr>
          <w:rFonts w:asciiTheme="majorHAnsi" w:eastAsia="Times New Roman" w:hAnsiTheme="majorHAnsi" w:cs="Arial"/>
          <w:lang w:val="en-SG" w:eastAsia="en-SG"/>
        </w:rPr>
      </w:pPr>
      <w:r w:rsidRPr="00623660">
        <w:rPr>
          <w:rFonts w:asciiTheme="majorHAnsi" w:eastAsia="Times New Roman" w:hAnsiTheme="majorHAnsi" w:cs="Arial"/>
          <w:lang w:val="en-SG" w:eastAsia="en-SG"/>
        </w:rPr>
        <w:t>Policies and processes should be included within the organisation's quality</w:t>
      </w:r>
      <w:r w:rsidR="00450EFE">
        <w:rPr>
          <w:rFonts w:asciiTheme="majorHAnsi" w:eastAsia="Times New Roman" w:hAnsiTheme="majorHAnsi" w:cs="Arial"/>
          <w:lang w:val="en-SG" w:eastAsia="en-SG"/>
        </w:rPr>
        <w:t xml:space="preserve"> management</w:t>
      </w:r>
      <w:r w:rsidRPr="00623660">
        <w:rPr>
          <w:rFonts w:asciiTheme="majorHAnsi" w:eastAsia="Times New Roman" w:hAnsiTheme="majorHAnsi" w:cs="Arial"/>
          <w:lang w:val="en-SG" w:eastAsia="en-SG"/>
        </w:rPr>
        <w:t xml:space="preserve"> system</w:t>
      </w:r>
    </w:p>
    <w:p w14:paraId="5532936A" w14:textId="5A823A79" w:rsidR="00BD29D5" w:rsidRDefault="00BD29D5" w:rsidP="00623660">
      <w:pPr>
        <w:pStyle w:val="ListParagraph"/>
        <w:numPr>
          <w:ilvl w:val="0"/>
          <w:numId w:val="36"/>
        </w:numPr>
        <w:rPr>
          <w:rFonts w:asciiTheme="majorHAnsi" w:eastAsia="Times New Roman" w:hAnsiTheme="majorHAnsi" w:cs="Arial"/>
          <w:lang w:val="en-SG" w:eastAsia="en-SG"/>
        </w:rPr>
      </w:pPr>
      <w:r w:rsidRPr="00623660">
        <w:rPr>
          <w:rFonts w:asciiTheme="majorHAnsi" w:eastAsia="Times New Roman" w:hAnsiTheme="majorHAnsi" w:cs="Arial"/>
          <w:lang w:val="en-SG" w:eastAsia="en-SG"/>
        </w:rPr>
        <w:t>Qualifications should be of the same quality and have the same standing as qualifications achieved through formal education and training regardless of how, when and where it was acquired, provided that the learning is relevant to the learning or competency outcomes in a subject, module</w:t>
      </w:r>
      <w:r w:rsidR="0084242A">
        <w:rPr>
          <w:rFonts w:asciiTheme="majorHAnsi" w:eastAsia="Times New Roman" w:hAnsiTheme="majorHAnsi" w:cs="Arial"/>
          <w:lang w:val="en-SG" w:eastAsia="en-SG"/>
        </w:rPr>
        <w:t>,</w:t>
      </w:r>
      <w:r w:rsidRPr="00623660">
        <w:rPr>
          <w:rFonts w:asciiTheme="majorHAnsi" w:eastAsia="Times New Roman" w:hAnsiTheme="majorHAnsi" w:cs="Arial"/>
          <w:lang w:val="en-SG" w:eastAsia="en-SG"/>
        </w:rPr>
        <w:t xml:space="preserve"> or model course</w:t>
      </w:r>
    </w:p>
    <w:p w14:paraId="3189E7B5" w14:textId="0760A6E1" w:rsidR="00623660" w:rsidRDefault="00623660" w:rsidP="00623660">
      <w:pPr>
        <w:pStyle w:val="ListParagraph"/>
        <w:numPr>
          <w:ilvl w:val="0"/>
          <w:numId w:val="36"/>
        </w:numPr>
        <w:rPr>
          <w:rFonts w:asciiTheme="majorHAnsi" w:eastAsia="Times New Roman" w:hAnsiTheme="majorHAnsi" w:cs="Arial"/>
          <w:lang w:val="en-SG" w:eastAsia="en-SG"/>
        </w:rPr>
      </w:pPr>
      <w:r w:rsidRPr="00623660">
        <w:rPr>
          <w:rFonts w:asciiTheme="majorHAnsi" w:eastAsia="Times New Roman" w:hAnsiTheme="majorHAnsi" w:cs="Arial"/>
          <w:lang w:val="en-SG" w:eastAsia="en-SG"/>
        </w:rPr>
        <w:t xml:space="preserve">All assessments should be recorded by the training </w:t>
      </w:r>
      <w:r w:rsidR="006F321C" w:rsidRPr="00623660">
        <w:rPr>
          <w:rFonts w:asciiTheme="majorHAnsi" w:eastAsia="Times New Roman" w:hAnsiTheme="majorHAnsi" w:cs="Arial"/>
          <w:lang w:val="en-SG" w:eastAsia="en-SG"/>
        </w:rPr>
        <w:t>organi</w:t>
      </w:r>
      <w:r w:rsidR="0084242A">
        <w:rPr>
          <w:rFonts w:asciiTheme="majorHAnsi" w:eastAsia="Times New Roman" w:hAnsiTheme="majorHAnsi" w:cs="Arial"/>
          <w:lang w:val="en-SG" w:eastAsia="en-SG"/>
        </w:rPr>
        <w:t>z</w:t>
      </w:r>
      <w:r w:rsidR="006F321C" w:rsidRPr="00623660">
        <w:rPr>
          <w:rFonts w:asciiTheme="majorHAnsi" w:eastAsia="Times New Roman" w:hAnsiTheme="majorHAnsi" w:cs="Arial"/>
          <w:lang w:val="en-SG" w:eastAsia="en-SG"/>
        </w:rPr>
        <w:t>ation</w:t>
      </w:r>
      <w:r w:rsidRPr="00623660">
        <w:rPr>
          <w:rFonts w:asciiTheme="majorHAnsi" w:eastAsia="Times New Roman" w:hAnsiTheme="majorHAnsi" w:cs="Arial"/>
          <w:lang w:val="en-SG" w:eastAsia="en-SG"/>
        </w:rPr>
        <w:t xml:space="preserve"> </w:t>
      </w:r>
    </w:p>
    <w:p w14:paraId="6CE79C22" w14:textId="7681FD22" w:rsidR="009E60A9" w:rsidRDefault="009E60A9" w:rsidP="008F7206">
      <w:pPr>
        <w:pStyle w:val="Heading1"/>
        <w:rPr>
          <w:rFonts w:eastAsia="Times New Roman"/>
          <w:lang w:val="en-SG" w:eastAsia="en-SG"/>
        </w:rPr>
      </w:pPr>
      <w:bookmarkStart w:id="14" w:name="_Toc61539868"/>
      <w:r>
        <w:rPr>
          <w:rFonts w:eastAsia="Times New Roman"/>
          <w:lang w:val="en-SG" w:eastAsia="en-SG"/>
        </w:rPr>
        <w:t>Developing Procedures TO RECOGNISE PRIOR LEARNING</w:t>
      </w:r>
      <w:bookmarkEnd w:id="14"/>
    </w:p>
    <w:p w14:paraId="2E42C122" w14:textId="78B59C7E" w:rsidR="009E60A9" w:rsidRDefault="009E60A9" w:rsidP="008F7206">
      <w:pPr>
        <w:pStyle w:val="Heading1separatationline"/>
        <w:rPr>
          <w:lang w:val="en-SG" w:eastAsia="en-SG"/>
        </w:rPr>
      </w:pPr>
    </w:p>
    <w:p w14:paraId="652DD845" w14:textId="65DE37F5" w:rsidR="009E60A9" w:rsidRPr="009E60A9" w:rsidRDefault="009E60A9" w:rsidP="009E60A9">
      <w:pPr>
        <w:pStyle w:val="BodyText"/>
        <w:rPr>
          <w:lang w:val="en-SG" w:eastAsia="en-SG"/>
        </w:rPr>
      </w:pPr>
      <w:r>
        <w:rPr>
          <w:lang w:val="en-SG" w:eastAsia="en-SG"/>
        </w:rPr>
        <w:t xml:space="preserve">Training organizations </w:t>
      </w:r>
      <w:r w:rsidRPr="009E60A9">
        <w:rPr>
          <w:lang w:val="en-SG" w:eastAsia="en-SG"/>
        </w:rPr>
        <w:t xml:space="preserve">should develop and maintain procedures that promote RPL. </w:t>
      </w:r>
      <w:r w:rsidR="00E32BBD">
        <w:rPr>
          <w:lang w:val="en-SG" w:eastAsia="en-SG"/>
        </w:rPr>
        <w:t>These</w:t>
      </w:r>
      <w:r w:rsidRPr="009E60A9">
        <w:rPr>
          <w:lang w:val="en-SG" w:eastAsia="en-SG"/>
        </w:rPr>
        <w:t xml:space="preserve"> may in</w:t>
      </w:r>
      <w:r>
        <w:rPr>
          <w:lang w:val="en-SG" w:eastAsia="en-SG"/>
        </w:rPr>
        <w:t>clude areas such as</w:t>
      </w:r>
      <w:r w:rsidRPr="009E60A9">
        <w:rPr>
          <w:lang w:val="en-SG" w:eastAsia="en-SG"/>
        </w:rPr>
        <w:t>:</w:t>
      </w:r>
    </w:p>
    <w:p w14:paraId="2ACEAC34" w14:textId="62E61513" w:rsidR="009E60A9" w:rsidRPr="009E60A9" w:rsidRDefault="009E60A9" w:rsidP="008F7206">
      <w:pPr>
        <w:pStyle w:val="Bullet1"/>
        <w:rPr>
          <w:lang w:val="en-SG" w:eastAsia="en-SG"/>
        </w:rPr>
      </w:pPr>
      <w:r w:rsidRPr="009E60A9">
        <w:rPr>
          <w:lang w:val="en-SG" w:eastAsia="en-SG"/>
        </w:rPr>
        <w:t>Information and advice to students about which subjects, modules, competencies</w:t>
      </w:r>
      <w:r>
        <w:rPr>
          <w:lang w:val="en-SG" w:eastAsia="en-SG"/>
        </w:rPr>
        <w:t xml:space="preserve"> and </w:t>
      </w:r>
      <w:r w:rsidRPr="009E60A9">
        <w:rPr>
          <w:lang w:val="en-SG" w:eastAsia="en-SG"/>
        </w:rPr>
        <w:t xml:space="preserve">courses </w:t>
      </w:r>
      <w:r w:rsidR="002871A4">
        <w:rPr>
          <w:lang w:val="en-SG" w:eastAsia="en-SG"/>
        </w:rPr>
        <w:t>that</w:t>
      </w:r>
      <w:r w:rsidRPr="009E60A9">
        <w:rPr>
          <w:lang w:val="en-SG" w:eastAsia="en-SG"/>
        </w:rPr>
        <w:t xml:space="preserve"> RPL can be used to establish access and exemptions.</w:t>
      </w:r>
    </w:p>
    <w:p w14:paraId="55B11843" w14:textId="19159E21" w:rsidR="009E60A9" w:rsidRPr="009E60A9" w:rsidRDefault="009E60A9" w:rsidP="008F7206">
      <w:pPr>
        <w:pStyle w:val="Bullet1"/>
        <w:rPr>
          <w:lang w:val="en-SG" w:eastAsia="en-SG"/>
        </w:rPr>
      </w:pPr>
      <w:r w:rsidRPr="009E60A9">
        <w:rPr>
          <w:lang w:val="en-SG" w:eastAsia="en-SG"/>
        </w:rPr>
        <w:t xml:space="preserve">Information for students about how to apply for RPL, who to contact for further information </w:t>
      </w:r>
      <w:r>
        <w:rPr>
          <w:lang w:val="en-SG" w:eastAsia="en-SG"/>
        </w:rPr>
        <w:t>and</w:t>
      </w:r>
      <w:r w:rsidRPr="009E60A9">
        <w:rPr>
          <w:lang w:val="en-SG" w:eastAsia="en-SG"/>
        </w:rPr>
        <w:t xml:space="preserve"> support in preparing their application, and information about </w:t>
      </w:r>
      <w:r w:rsidR="00EC311E" w:rsidRPr="009E60A9">
        <w:rPr>
          <w:lang w:val="en-SG" w:eastAsia="en-SG"/>
        </w:rPr>
        <w:t>timelines</w:t>
      </w:r>
      <w:r w:rsidRPr="009E60A9">
        <w:rPr>
          <w:lang w:val="en-SG" w:eastAsia="en-SG"/>
        </w:rPr>
        <w:t>, appeals processes and fees.</w:t>
      </w:r>
    </w:p>
    <w:p w14:paraId="05FCA639" w14:textId="46A8DF35" w:rsidR="009E60A9" w:rsidRPr="009E60A9" w:rsidRDefault="009E60A9" w:rsidP="008F7206">
      <w:pPr>
        <w:pStyle w:val="Bullet1"/>
        <w:rPr>
          <w:lang w:val="en-SG" w:eastAsia="en-SG"/>
        </w:rPr>
      </w:pPr>
      <w:r w:rsidRPr="009E60A9">
        <w:rPr>
          <w:lang w:val="en-SG" w:eastAsia="en-SG"/>
        </w:rPr>
        <w:t>An outline of the learning competency outcomes against which students will be assessed.</w:t>
      </w:r>
    </w:p>
    <w:p w14:paraId="4881910E" w14:textId="6D600F95" w:rsidR="009E60A9" w:rsidRPr="009E60A9" w:rsidRDefault="009E60A9" w:rsidP="008F7206">
      <w:pPr>
        <w:pStyle w:val="Bullet1"/>
        <w:rPr>
          <w:lang w:val="en-SG" w:eastAsia="en-SG"/>
        </w:rPr>
      </w:pPr>
      <w:r w:rsidRPr="009E60A9">
        <w:rPr>
          <w:lang w:val="en-SG" w:eastAsia="en-SG"/>
        </w:rPr>
        <w:t>Advice to students as to the nature of the RPL assessment process, the kind of evidence that can be used, the forms in which it can be presented, and, where appropriate, a guide as to what is considered sufficient and valid evidence</w:t>
      </w:r>
      <w:r w:rsidR="001F0399">
        <w:rPr>
          <w:lang w:val="en-SG" w:eastAsia="en-SG"/>
        </w:rPr>
        <w:t xml:space="preserve"> (</w:t>
      </w:r>
      <w:r w:rsidR="00247723">
        <w:rPr>
          <w:lang w:val="en-SG" w:eastAsia="en-SG"/>
        </w:rPr>
        <w:t>e.g.</w:t>
      </w:r>
      <w:r w:rsidR="001F0399">
        <w:rPr>
          <w:lang w:val="en-SG" w:eastAsia="en-SG"/>
        </w:rPr>
        <w:t xml:space="preserve"> </w:t>
      </w:r>
      <w:r w:rsidR="001F0399" w:rsidRPr="001F0399">
        <w:rPr>
          <w:lang w:val="en-SG" w:eastAsia="en-SG"/>
        </w:rPr>
        <w:t>acceptable equivalent courses and learning experiences</w:t>
      </w:r>
      <w:r w:rsidR="001F0399">
        <w:rPr>
          <w:lang w:val="en-SG" w:eastAsia="en-SG"/>
        </w:rPr>
        <w:t>)</w:t>
      </w:r>
      <w:r w:rsidRPr="009E60A9">
        <w:rPr>
          <w:lang w:val="en-SG" w:eastAsia="en-SG"/>
        </w:rPr>
        <w:t>.</w:t>
      </w:r>
    </w:p>
    <w:p w14:paraId="2DA69057" w14:textId="0F2F847F" w:rsidR="009E60A9" w:rsidRPr="009E60A9" w:rsidRDefault="009E60A9" w:rsidP="008F7206">
      <w:pPr>
        <w:pStyle w:val="Bullet1"/>
        <w:rPr>
          <w:lang w:val="en-SG" w:eastAsia="en-SG"/>
        </w:rPr>
      </w:pPr>
      <w:r w:rsidRPr="009E60A9">
        <w:rPr>
          <w:lang w:val="en-SG" w:eastAsia="en-SG"/>
        </w:rPr>
        <w:t>Administrative processes for receiving RPL applications, assessment</w:t>
      </w:r>
      <w:r>
        <w:rPr>
          <w:lang w:val="en-SG" w:eastAsia="en-SG"/>
        </w:rPr>
        <w:t>s</w:t>
      </w:r>
      <w:r w:rsidRPr="009E60A9">
        <w:rPr>
          <w:lang w:val="en-SG" w:eastAsia="en-SG"/>
        </w:rPr>
        <w:t>, recording results, advising students of the outcome, and administering appeals processes.</w:t>
      </w:r>
    </w:p>
    <w:p w14:paraId="6A417FBD" w14:textId="6C96BEDF" w:rsidR="009E60A9" w:rsidRDefault="009E60A9" w:rsidP="008F7206">
      <w:pPr>
        <w:pStyle w:val="Bullet1"/>
        <w:rPr>
          <w:lang w:val="en-SG" w:eastAsia="en-SG"/>
        </w:rPr>
      </w:pPr>
      <w:r w:rsidRPr="009E60A9">
        <w:rPr>
          <w:lang w:val="en-SG" w:eastAsia="en-SG"/>
        </w:rPr>
        <w:t>An outline of the different assessment processes that may be used.</w:t>
      </w:r>
    </w:p>
    <w:p w14:paraId="4344097A" w14:textId="14540C52" w:rsidR="00BD29D5" w:rsidRDefault="00BD29D5" w:rsidP="00BD29D5">
      <w:pPr>
        <w:pStyle w:val="Heading1"/>
      </w:pPr>
      <w:bookmarkStart w:id="15" w:name="_Toc61539869"/>
      <w:bookmarkStart w:id="16" w:name="_Toc61539871"/>
      <w:bookmarkStart w:id="17" w:name="_Toc61539872"/>
      <w:bookmarkStart w:id="18" w:name="_Toc61539873"/>
      <w:bookmarkStart w:id="19" w:name="_Toc61539874"/>
      <w:bookmarkStart w:id="20" w:name="_Toc61539875"/>
      <w:bookmarkStart w:id="21" w:name="_Toc61539876"/>
      <w:bookmarkStart w:id="22" w:name="_Toc61539877"/>
      <w:bookmarkStart w:id="23" w:name="_Toc56097177"/>
      <w:bookmarkStart w:id="24" w:name="_Toc58511217"/>
      <w:bookmarkStart w:id="25" w:name="_Toc58511252"/>
      <w:bookmarkStart w:id="26" w:name="_Toc58511434"/>
      <w:bookmarkStart w:id="27" w:name="_Toc58515917"/>
      <w:bookmarkStart w:id="28" w:name="_Toc61539878"/>
      <w:bookmarkStart w:id="29" w:name="_Toc61539879"/>
      <w:bookmarkStart w:id="30" w:name="_Toc61539880"/>
      <w:bookmarkStart w:id="31" w:name="_Toc61539881"/>
      <w:bookmarkStart w:id="32" w:name="_Toc61539882"/>
      <w:bookmarkStart w:id="33" w:name="_Toc61539883"/>
      <w:bookmarkStart w:id="34" w:name="_Toc61539884"/>
      <w:bookmarkStart w:id="35" w:name="_Toc61539885"/>
      <w:bookmarkStart w:id="36" w:name="_Toc61539886"/>
      <w:bookmarkStart w:id="37" w:name="_Toc61539887"/>
      <w:bookmarkStart w:id="38" w:name="_Toc61539888"/>
      <w:bookmarkStart w:id="39" w:name="_Toc61539889"/>
      <w:bookmarkStart w:id="40" w:name="_Toc59281552"/>
      <w:bookmarkStart w:id="41" w:name="_Toc61539890"/>
      <w:bookmarkEnd w:id="1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commentRangeStart w:id="42"/>
      <w:commentRangeEnd w:id="42"/>
      <w:r>
        <w:t>PRIOR LEARNING</w:t>
      </w:r>
      <w:bookmarkEnd w:id="40"/>
      <w:r w:rsidR="00EA4FD4" w:rsidRPr="00EA4FD4">
        <w:t xml:space="preserve"> </w:t>
      </w:r>
      <w:r w:rsidR="00EA4FD4">
        <w:t>ASSESSMENT METHODS</w:t>
      </w:r>
      <w:bookmarkEnd w:id="41"/>
    </w:p>
    <w:p w14:paraId="7141539A" w14:textId="77777777" w:rsidR="008F7206" w:rsidRPr="008F7206" w:rsidRDefault="008F7206" w:rsidP="00A06C24">
      <w:pPr>
        <w:pStyle w:val="Heading1separatationline"/>
      </w:pPr>
    </w:p>
    <w:p w14:paraId="21033A9B" w14:textId="31A85A8A" w:rsidR="00A22166" w:rsidRDefault="00C52F02" w:rsidP="00A22166">
      <w:pPr>
        <w:pStyle w:val="BodyText"/>
      </w:pPr>
      <w:r>
        <w:t>A</w:t>
      </w:r>
      <w:r w:rsidR="00A22166">
        <w:t xml:space="preserve"> variety of assessment methods</w:t>
      </w:r>
      <w:r w:rsidRPr="00C52F02">
        <w:t xml:space="preserve"> </w:t>
      </w:r>
      <w:r>
        <w:t xml:space="preserve">may be used by the training organization to assess and ensure that all aspects of RPL are </w:t>
      </w:r>
      <w:r w:rsidR="00D23888">
        <w:t>considered</w:t>
      </w:r>
      <w:r w:rsidR="00A22166">
        <w:t>, for example:</w:t>
      </w:r>
    </w:p>
    <w:p w14:paraId="5EA82613" w14:textId="77777777" w:rsidR="00C52F02" w:rsidRDefault="00C52F02" w:rsidP="00C52F02">
      <w:pPr>
        <w:pStyle w:val="Bullet1"/>
      </w:pPr>
      <w:r>
        <w:t>Assessment based on a portfolio of evidence.</w:t>
      </w:r>
    </w:p>
    <w:p w14:paraId="504C736B" w14:textId="77777777" w:rsidR="003D1604" w:rsidRDefault="003D1604" w:rsidP="003D1604">
      <w:pPr>
        <w:pStyle w:val="Bullet1"/>
      </w:pPr>
      <w:r>
        <w:t>Direct observation of demonstration of skill or competence.</w:t>
      </w:r>
    </w:p>
    <w:p w14:paraId="13EBFF30" w14:textId="340763B6" w:rsidR="00A22166" w:rsidRDefault="00A22166" w:rsidP="00A06C24">
      <w:pPr>
        <w:pStyle w:val="Bullet1"/>
      </w:pPr>
      <w:r>
        <w:t>Participation in the same or modified versions of the assessment</w:t>
      </w:r>
      <w:r w:rsidR="00C7780F">
        <w:t>,</w:t>
      </w:r>
      <w:r>
        <w:t xml:space="preserve"> the student would be required to complete as part of the full course.</w:t>
      </w:r>
    </w:p>
    <w:p w14:paraId="485EAC6E" w14:textId="1517E18D" w:rsidR="00FD420B" w:rsidRDefault="00FD420B" w:rsidP="00A06C24">
      <w:pPr>
        <w:pStyle w:val="Bullet1"/>
      </w:pPr>
      <w:r>
        <w:t>Informal learning:</w:t>
      </w:r>
    </w:p>
    <w:p w14:paraId="3DE6C0E7" w14:textId="01417CD5" w:rsidR="00A22166" w:rsidRPr="00FD420B" w:rsidRDefault="00A22166" w:rsidP="00FD420B">
      <w:pPr>
        <w:pStyle w:val="Bullet2"/>
        <w:ind w:left="1134"/>
      </w:pPr>
      <w:r>
        <w:t xml:space="preserve">Provision of examples of </w:t>
      </w:r>
      <w:r w:rsidRPr="00FD420B">
        <w:t>the student’s work drawn from the workplace, social, community or other setting in which the student applies their learning, skill or competence.</w:t>
      </w:r>
    </w:p>
    <w:p w14:paraId="588345D8" w14:textId="3945B4DD" w:rsidR="00A22166" w:rsidRDefault="00A22166" w:rsidP="00FD420B">
      <w:pPr>
        <w:pStyle w:val="Bullet2"/>
        <w:ind w:left="1134"/>
      </w:pPr>
      <w:r w:rsidRPr="00FD420B">
        <w:t>Testimonials of learning, skill</w:t>
      </w:r>
      <w:r>
        <w:t xml:space="preserve"> or competence.</w:t>
      </w:r>
    </w:p>
    <w:p w14:paraId="67017557" w14:textId="40E87EC0" w:rsidR="00A22166" w:rsidRDefault="00A22166" w:rsidP="00A06C24">
      <w:pPr>
        <w:pStyle w:val="Bullet1"/>
      </w:pPr>
      <w:r>
        <w:t>Combinations of any of the above.</w:t>
      </w:r>
    </w:p>
    <w:p w14:paraId="2EBF6938" w14:textId="47E0BD0E" w:rsidR="001F0399" w:rsidRPr="004260A3" w:rsidRDefault="001F0399" w:rsidP="00A06C24">
      <w:pPr>
        <w:pStyle w:val="BodyText"/>
      </w:pPr>
      <w:r>
        <w:t>Key assessment methods include:</w:t>
      </w:r>
    </w:p>
    <w:p w14:paraId="46D4A70C" w14:textId="531E60B2" w:rsidR="00C52F02" w:rsidRDefault="008104DE" w:rsidP="00F94FDA">
      <w:pPr>
        <w:pStyle w:val="Heading2"/>
      </w:pPr>
      <w:bookmarkStart w:id="43" w:name="_Toc61539891"/>
      <w:r w:rsidRPr="008104DE">
        <w:lastRenderedPageBreak/>
        <w:t>Assessment based on a portfolio of evidence</w:t>
      </w:r>
      <w:bookmarkEnd w:id="43"/>
    </w:p>
    <w:p w14:paraId="0D8186D1" w14:textId="17A5848B" w:rsidR="00A06C24" w:rsidRPr="003E3474" w:rsidRDefault="0057518B" w:rsidP="008750EB">
      <w:pPr>
        <w:pStyle w:val="BodyText"/>
      </w:pPr>
      <w:r w:rsidRPr="00322BEF">
        <w:t>A portfolio of evidence provides an extensive means to assess prior learning. In the review of a portfolio, credentials, references, formal learning (</w:t>
      </w:r>
      <w:proofErr w:type="spellStart"/>
      <w:r w:rsidRPr="00322BEF">
        <w:t>eg</w:t>
      </w:r>
      <w:proofErr w:type="spellEnd"/>
      <w:r w:rsidRPr="00322BEF">
        <w:t xml:space="preserve"> certificates, diplomas, degrees etc) and informal learning should be checked and validated.</w:t>
      </w:r>
    </w:p>
    <w:p w14:paraId="4789E9F8" w14:textId="4D09095D" w:rsidR="003E3474" w:rsidRPr="001318CF" w:rsidRDefault="00412951" w:rsidP="00A06C24">
      <w:pPr>
        <w:pStyle w:val="BodyText"/>
      </w:pPr>
      <w:r w:rsidRPr="003E3474">
        <w:t>The training organisation should provide students with g</w:t>
      </w:r>
      <w:r w:rsidR="00A06C24" w:rsidRPr="003E3474">
        <w:t xml:space="preserve">uidance on how </w:t>
      </w:r>
      <w:r w:rsidRPr="003E3474">
        <w:t>the</w:t>
      </w:r>
      <w:r w:rsidR="004260A3" w:rsidRPr="003E3474">
        <w:t xml:space="preserve"> portfolio</w:t>
      </w:r>
      <w:r w:rsidRPr="003E3474">
        <w:t xml:space="preserve"> should be prepared</w:t>
      </w:r>
      <w:r w:rsidRPr="001318CF">
        <w:t xml:space="preserve">. </w:t>
      </w:r>
      <w:r w:rsidR="0057518B" w:rsidRPr="00322BEF">
        <w:t xml:space="preserve">The portfolio review will not, in itself, be </w:t>
      </w:r>
      <w:r w:rsidR="001318CF" w:rsidRPr="001318CF">
        <w:t>enough</w:t>
      </w:r>
      <w:r w:rsidR="0057518B" w:rsidRPr="00322BEF">
        <w:t xml:space="preserve"> to satisfy that all the competencies required by model courses are met.</w:t>
      </w:r>
      <w:r w:rsidRPr="001318CF">
        <w:t xml:space="preserve"> </w:t>
      </w:r>
    </w:p>
    <w:p w14:paraId="1D95B7B3" w14:textId="47DBDCEF" w:rsidR="003D1604" w:rsidRDefault="003D1604" w:rsidP="003D1604">
      <w:pPr>
        <w:pStyle w:val="Heading2"/>
      </w:pPr>
      <w:bookmarkStart w:id="44" w:name="_Toc61539892"/>
      <w:r>
        <w:t>Demonstration of skills or competency</w:t>
      </w:r>
      <w:bookmarkEnd w:id="44"/>
    </w:p>
    <w:p w14:paraId="13B51044" w14:textId="77777777" w:rsidR="003D1604" w:rsidRDefault="003D1604" w:rsidP="003D1604">
      <w:pPr>
        <w:pStyle w:val="BodyText"/>
      </w:pPr>
      <w:r w:rsidRPr="001318CF">
        <w:t>The demonstration assessment method should be designed to meet specific competencies as indicated in the model course and should be carried out in a controlled, monitored environment.  This method concentrates on a formal list of stated skills or competencies.</w:t>
      </w:r>
    </w:p>
    <w:p w14:paraId="243DCA0F" w14:textId="20281F1E" w:rsidR="003D1604" w:rsidRDefault="003D1604" w:rsidP="003D1604">
      <w:pPr>
        <w:pStyle w:val="BodyText"/>
      </w:pPr>
      <w:r w:rsidRPr="00830D88">
        <w:t xml:space="preserve">Demonstration should normally be carried out in a simulated work </w:t>
      </w:r>
      <w:r w:rsidR="002816DB" w:rsidRPr="00830D88">
        <w:t>environment;</w:t>
      </w:r>
      <w:r w:rsidRPr="00830D88">
        <w:t xml:space="preserve"> however, it may be carried out in an on-the-job environment if the competencies can be fully demonstrated in a controlled manner.</w:t>
      </w:r>
    </w:p>
    <w:p w14:paraId="1C76AEB5" w14:textId="6DFB4553" w:rsidR="008104DE" w:rsidRDefault="008104DE" w:rsidP="00F94FDA">
      <w:pPr>
        <w:pStyle w:val="Heading2"/>
      </w:pPr>
      <w:bookmarkStart w:id="45" w:name="_Toc61539893"/>
      <w:r>
        <w:t>tests</w:t>
      </w:r>
      <w:bookmarkEnd w:id="45"/>
    </w:p>
    <w:p w14:paraId="0A2884E0" w14:textId="157B1E92" w:rsidR="00830D88" w:rsidRDefault="00FD420B" w:rsidP="00BD29D5">
      <w:pPr>
        <w:pStyle w:val="BodyText"/>
      </w:pPr>
      <w:r>
        <w:t>Assessment</w:t>
      </w:r>
      <w:r w:rsidRPr="00830D88">
        <w:t xml:space="preserve"> tests </w:t>
      </w:r>
      <w:r w:rsidR="002871A4">
        <w:t xml:space="preserve">may be used </w:t>
      </w:r>
      <w:r>
        <w:t xml:space="preserve">to confirm competency </w:t>
      </w:r>
      <w:r w:rsidR="002871A4">
        <w:t xml:space="preserve">in </w:t>
      </w:r>
      <w:r>
        <w:t xml:space="preserve">that subject area or module.  This may either be </w:t>
      </w:r>
      <w:r w:rsidR="00EC311E">
        <w:t>the same</w:t>
      </w:r>
      <w:r>
        <w:t>, or a modified version of the assessment</w:t>
      </w:r>
      <w:r w:rsidR="002871A4">
        <w:t xml:space="preserve"> normally</w:t>
      </w:r>
      <w:r w:rsidR="00B64EDD">
        <w:t xml:space="preserve"> used </w:t>
      </w:r>
      <w:r w:rsidR="002871A4">
        <w:t>to assess competency with t</w:t>
      </w:r>
      <w:r w:rsidR="00B64EDD">
        <w:t>hat model course</w:t>
      </w:r>
      <w:r>
        <w:t xml:space="preserve">. </w:t>
      </w:r>
    </w:p>
    <w:p w14:paraId="423D612A" w14:textId="0D7CF351" w:rsidR="00FD420B" w:rsidRDefault="00FD420B" w:rsidP="00F94FDA">
      <w:pPr>
        <w:pStyle w:val="Heading2"/>
      </w:pPr>
      <w:bookmarkStart w:id="46" w:name="_Toc61539894"/>
      <w:r>
        <w:t>Informal learning</w:t>
      </w:r>
      <w:bookmarkEnd w:id="46"/>
    </w:p>
    <w:p w14:paraId="46CD4B23" w14:textId="77777777" w:rsidR="002871A4" w:rsidRDefault="002871A4" w:rsidP="00FD420B">
      <w:pPr>
        <w:pStyle w:val="BodyText"/>
      </w:pPr>
      <w:r>
        <w:t>I</w:t>
      </w:r>
      <w:r w:rsidR="00FD420B">
        <w:t xml:space="preserve">nformal learning </w:t>
      </w:r>
      <w:r>
        <w:t xml:space="preserve">describes the </w:t>
      </w:r>
      <w:r w:rsidR="00FD420B" w:rsidRPr="00412951">
        <w:t xml:space="preserve">learning that occurs in daily life, the workplace, and through </w:t>
      </w:r>
      <w:r>
        <w:t xml:space="preserve">the </w:t>
      </w:r>
      <w:r w:rsidR="00FD420B" w:rsidRPr="00412951">
        <w:t xml:space="preserve">interests and activities of individuals. </w:t>
      </w:r>
      <w:r w:rsidR="00FD420B">
        <w:t xml:space="preserve"> </w:t>
      </w:r>
    </w:p>
    <w:p w14:paraId="0B84E6B5" w14:textId="7582EB84" w:rsidR="00FD420B" w:rsidRDefault="00FD420B" w:rsidP="00FD420B">
      <w:pPr>
        <w:pStyle w:val="BodyText"/>
      </w:pPr>
      <w:r>
        <w:t xml:space="preserve">It may be possible for </w:t>
      </w:r>
      <w:r w:rsidRPr="00412951">
        <w:t>informal learning</w:t>
      </w:r>
      <w:r>
        <w:t xml:space="preserve"> experiences to </w:t>
      </w:r>
      <w:r w:rsidR="002871A4">
        <w:t xml:space="preserve">also </w:t>
      </w:r>
      <w:r>
        <w:t>contribute to RPL</w:t>
      </w:r>
      <w:r w:rsidR="00B64EDD">
        <w:t xml:space="preserve"> such as:</w:t>
      </w:r>
    </w:p>
    <w:p w14:paraId="5AF596C0" w14:textId="5627EFC7" w:rsidR="00B64EDD" w:rsidRDefault="00B64EDD" w:rsidP="00B64EDD">
      <w:pPr>
        <w:pStyle w:val="Bullet1"/>
      </w:pPr>
      <w:r>
        <w:t>Examples of the student’s work drawn from the workplace, social, community or other setting in which the student applies their learning, skill or competence.</w:t>
      </w:r>
    </w:p>
    <w:p w14:paraId="0CF4A91F" w14:textId="0D5879AE" w:rsidR="00FD420B" w:rsidRDefault="00B64EDD" w:rsidP="00B64EDD">
      <w:pPr>
        <w:pStyle w:val="Bullet1"/>
      </w:pPr>
      <w:r>
        <w:t>Testimonials of learning, skill or competence.</w:t>
      </w:r>
    </w:p>
    <w:p w14:paraId="1EA0081F" w14:textId="315AFACB" w:rsidR="00BD29D5" w:rsidRDefault="00BD29D5" w:rsidP="00BD29D5">
      <w:pPr>
        <w:pStyle w:val="Heading1"/>
      </w:pPr>
      <w:bookmarkStart w:id="47" w:name="_Toc61539895"/>
      <w:bookmarkStart w:id="48" w:name="_Toc61539896"/>
      <w:bookmarkStart w:id="49" w:name="_Toc61539897"/>
      <w:bookmarkStart w:id="50" w:name="_Toc61539899"/>
      <w:bookmarkStart w:id="51" w:name="_Toc61539900"/>
      <w:bookmarkStart w:id="52" w:name="_Toc61539901"/>
      <w:bookmarkStart w:id="53" w:name="_Toc61539902"/>
      <w:bookmarkStart w:id="54" w:name="_Toc61539904"/>
      <w:bookmarkStart w:id="55" w:name="_Toc61539905"/>
      <w:bookmarkStart w:id="56" w:name="_Toc61539906"/>
      <w:bookmarkStart w:id="57" w:name="_Toc61539907"/>
      <w:bookmarkStart w:id="58" w:name="_Toc61539908"/>
      <w:bookmarkStart w:id="59" w:name="_Toc61539910"/>
      <w:bookmarkStart w:id="60" w:name="_Toc61539911"/>
      <w:bookmarkStart w:id="61" w:name="_Toc61539912"/>
      <w:bookmarkStart w:id="62" w:name="_Toc61539913"/>
      <w:bookmarkStart w:id="63" w:name="_Toc61539914"/>
      <w:bookmarkStart w:id="64" w:name="_Toc61539915"/>
      <w:bookmarkStart w:id="65" w:name="_Toc61539916"/>
      <w:bookmarkStart w:id="66" w:name="_Toc61539917"/>
      <w:bookmarkStart w:id="67" w:name="_Toc61539918"/>
      <w:bookmarkStart w:id="68" w:name="_Toc61539919"/>
      <w:bookmarkStart w:id="69" w:name="_Toc61539920"/>
      <w:bookmarkStart w:id="70" w:name="_Toc61539921"/>
      <w:bookmarkStart w:id="71" w:name="_Toc59281560"/>
      <w:bookmarkStart w:id="72" w:name="_Toc6153992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commentRangeStart w:id="73"/>
      <w:commentRangeStart w:id="74"/>
      <w:commentRangeStart w:id="75"/>
      <w:commentRangeEnd w:id="73"/>
      <w:commentRangeEnd w:id="74"/>
      <w:commentRangeEnd w:id="75"/>
      <w:r w:rsidRPr="00623660">
        <w:t>ASSESSMENT PROCESS</w:t>
      </w:r>
      <w:bookmarkEnd w:id="71"/>
      <w:bookmarkEnd w:id="72"/>
    </w:p>
    <w:p w14:paraId="33CFC153" w14:textId="42327BF2" w:rsidR="00B64EDD" w:rsidRDefault="00B64EDD" w:rsidP="00B64EDD">
      <w:pPr>
        <w:pStyle w:val="Heading1separatationline"/>
      </w:pPr>
    </w:p>
    <w:p w14:paraId="02EAFFF4" w14:textId="048CCD7E" w:rsidR="00B64EDD" w:rsidRDefault="00B64EDD" w:rsidP="00B64EDD">
      <w:pPr>
        <w:pStyle w:val="BodyText"/>
      </w:pPr>
      <w:r>
        <w:t xml:space="preserve">RPL </w:t>
      </w:r>
      <w:r w:rsidR="00D24F2C">
        <w:t xml:space="preserve">assessment </w:t>
      </w:r>
      <w:r>
        <w:t>processes and procedures consist of the following stages:</w:t>
      </w:r>
    </w:p>
    <w:p w14:paraId="0C69E5FF" w14:textId="7D3362F3" w:rsidR="00B64EDD" w:rsidRDefault="00B64EDD" w:rsidP="00F94FDA">
      <w:pPr>
        <w:pStyle w:val="Bullet1"/>
      </w:pPr>
      <w:r>
        <w:t>establishing the purpose of the assessment</w:t>
      </w:r>
    </w:p>
    <w:p w14:paraId="53DE0C10" w14:textId="6D0BAC9A" w:rsidR="00B64EDD" w:rsidRDefault="00B64EDD" w:rsidP="00F94FDA">
      <w:pPr>
        <w:pStyle w:val="Bullet1"/>
      </w:pPr>
      <w:r>
        <w:t>id</w:t>
      </w:r>
      <w:r w:rsidR="00D24F2C">
        <w:t>entifying the relevant evidence u</w:t>
      </w:r>
      <w:r>
        <w:t>sing appropriate evidence-gathering methods</w:t>
      </w:r>
    </w:p>
    <w:p w14:paraId="0881986F" w14:textId="2E31C889" w:rsidR="00B64EDD" w:rsidRDefault="00B64EDD" w:rsidP="00F94FDA">
      <w:pPr>
        <w:pStyle w:val="Bullet1"/>
      </w:pPr>
      <w:r>
        <w:t xml:space="preserve">interpreting the </w:t>
      </w:r>
      <w:r w:rsidR="00D24F2C">
        <w:t>evidence and making a judgement</w:t>
      </w:r>
    </w:p>
    <w:p w14:paraId="124744B3" w14:textId="69780F03" w:rsidR="00B64EDD" w:rsidRDefault="00D24F2C" w:rsidP="00F94FDA">
      <w:pPr>
        <w:pStyle w:val="Bullet1"/>
      </w:pPr>
      <w:r>
        <w:t>recording the outcome</w:t>
      </w:r>
    </w:p>
    <w:p w14:paraId="3DE4CEC4" w14:textId="64D58C0B" w:rsidR="002871A4" w:rsidRDefault="002871A4" w:rsidP="00D14F26">
      <w:pPr>
        <w:pStyle w:val="BodyText"/>
      </w:pPr>
      <w:r w:rsidRPr="00C52F02">
        <w:t xml:space="preserve">Processes should be timely, and, where possible, decisions made prior to the subject commencement of the course, subject or </w:t>
      </w:r>
      <w:r>
        <w:t>module</w:t>
      </w:r>
      <w:r w:rsidRPr="00C52F02">
        <w:t xml:space="preserve"> for which RPL is being claimed.</w:t>
      </w:r>
      <w:r>
        <w:t xml:space="preserve"> </w:t>
      </w:r>
    </w:p>
    <w:p w14:paraId="1993F65D" w14:textId="7281525F" w:rsidR="00D24F2C" w:rsidRDefault="00D24F2C" w:rsidP="00EA4FD4">
      <w:pPr>
        <w:pStyle w:val="Heading2"/>
      </w:pPr>
      <w:bookmarkStart w:id="76" w:name="_Toc61539923"/>
      <w:bookmarkStart w:id="77" w:name="_Toc61539924"/>
      <w:bookmarkStart w:id="78" w:name="_Toc61539925"/>
      <w:bookmarkStart w:id="79" w:name="_Toc61539926"/>
      <w:bookmarkStart w:id="80" w:name="_Toc61539927"/>
      <w:bookmarkStart w:id="81" w:name="_Toc61539928"/>
      <w:bookmarkStart w:id="82" w:name="_Toc61539929"/>
      <w:bookmarkStart w:id="83" w:name="_Toc61539930"/>
      <w:bookmarkStart w:id="84" w:name="_Toc61539931"/>
      <w:bookmarkStart w:id="85" w:name="_Toc61539932"/>
      <w:bookmarkStart w:id="86" w:name="_Toc59281563"/>
      <w:bookmarkEnd w:id="76"/>
      <w:bookmarkEnd w:id="77"/>
      <w:bookmarkEnd w:id="78"/>
      <w:bookmarkEnd w:id="79"/>
      <w:bookmarkEnd w:id="80"/>
      <w:bookmarkEnd w:id="81"/>
      <w:bookmarkEnd w:id="82"/>
      <w:bookmarkEnd w:id="83"/>
      <w:bookmarkEnd w:id="84"/>
      <w:r>
        <w:t>Purpose of the RPL assessment</w:t>
      </w:r>
      <w:bookmarkEnd w:id="85"/>
    </w:p>
    <w:p w14:paraId="66420A3C" w14:textId="3F38F19C" w:rsidR="00D24F2C" w:rsidRDefault="00D24F2C" w:rsidP="00EA4FD4">
      <w:pPr>
        <w:pStyle w:val="BodyText"/>
      </w:pPr>
      <w:r>
        <w:t>Students should be provided with advice about the assessment processes and the sort of evidence the training organisation will consider in assessing their RPL application. This information should assist student</w:t>
      </w:r>
      <w:r w:rsidR="00EA4FD4">
        <w:t xml:space="preserve">s when </w:t>
      </w:r>
      <w:r>
        <w:t>prepar</w:t>
      </w:r>
      <w:r w:rsidR="00EA4FD4">
        <w:t>ing</w:t>
      </w:r>
      <w:r>
        <w:t xml:space="preserve"> their evidence to the standard required </w:t>
      </w:r>
      <w:r w:rsidR="00341E36">
        <w:t>and for the training organization to consistently assess RPL</w:t>
      </w:r>
      <w:r>
        <w:t xml:space="preserve">. </w:t>
      </w:r>
    </w:p>
    <w:p w14:paraId="58098177" w14:textId="11B6F0F5" w:rsidR="00BD29D5" w:rsidRPr="00623660" w:rsidRDefault="00BD29D5" w:rsidP="00EA4FD4">
      <w:pPr>
        <w:pStyle w:val="Heading2"/>
      </w:pPr>
      <w:bookmarkStart w:id="87" w:name="_Toc61539933"/>
      <w:r w:rsidRPr="00623660">
        <w:t xml:space="preserve">Identifying relevant </w:t>
      </w:r>
      <w:r w:rsidR="00EA4FD4">
        <w:t>evidence</w:t>
      </w:r>
      <w:bookmarkEnd w:id="86"/>
      <w:bookmarkEnd w:id="87"/>
    </w:p>
    <w:p w14:paraId="7FB89D60" w14:textId="5A7650FC" w:rsidR="00BD29D5" w:rsidRDefault="00EA4FD4" w:rsidP="00EA4FD4">
      <w:pPr>
        <w:pStyle w:val="BodyText"/>
      </w:pPr>
      <w:r>
        <w:t>The assessment methods described in section 5 above, may form some of the methods which a training organisation may use to assess prior learning against the competence requirements of the model course.</w:t>
      </w:r>
      <w:r w:rsidDel="00EA4FD4">
        <w:t xml:space="preserve"> </w:t>
      </w:r>
    </w:p>
    <w:p w14:paraId="687A6256" w14:textId="42E36671" w:rsidR="00BD29D5" w:rsidRDefault="00BD29D5" w:rsidP="00732117">
      <w:pPr>
        <w:pStyle w:val="Heading2"/>
      </w:pPr>
      <w:bookmarkStart w:id="88" w:name="_Toc58511233"/>
      <w:bookmarkStart w:id="89" w:name="_Toc58511268"/>
      <w:bookmarkStart w:id="90" w:name="_Toc58511450"/>
      <w:bookmarkStart w:id="91" w:name="_Toc58515933"/>
      <w:bookmarkStart w:id="92" w:name="_Toc59281564"/>
      <w:bookmarkStart w:id="93" w:name="_Toc61539934"/>
      <w:bookmarkEnd w:id="88"/>
      <w:bookmarkEnd w:id="89"/>
      <w:bookmarkEnd w:id="90"/>
      <w:bookmarkEnd w:id="91"/>
      <w:r w:rsidRPr="00EC2FD4">
        <w:lastRenderedPageBreak/>
        <w:t xml:space="preserve">Judging </w:t>
      </w:r>
      <w:r>
        <w:t>evidence</w:t>
      </w:r>
      <w:bookmarkEnd w:id="92"/>
      <w:bookmarkEnd w:id="93"/>
    </w:p>
    <w:p w14:paraId="1C4DA7FE" w14:textId="772C806D" w:rsidR="00732117" w:rsidRDefault="00732117" w:rsidP="00732117">
      <w:pPr>
        <w:pStyle w:val="BodyText"/>
      </w:pPr>
      <w:r>
        <w:t>As with all assessment</w:t>
      </w:r>
      <w:r w:rsidR="00A9439D">
        <w:t>s</w:t>
      </w:r>
      <w:r>
        <w:t>, RPL assessment should be undertaken by instructors and assessors with expertise in the subject, content or skills area, as well as knowledge of, and expertise in, RPL policies and procedures.</w:t>
      </w:r>
    </w:p>
    <w:p w14:paraId="35FD6956" w14:textId="77FD4135" w:rsidR="00732117" w:rsidRDefault="00732117" w:rsidP="00732117">
      <w:pPr>
        <w:pStyle w:val="BodyText"/>
      </w:pPr>
      <w:r>
        <w:t>The following criteria may be considered when assessing evidence:</w:t>
      </w:r>
    </w:p>
    <w:p w14:paraId="34005A99" w14:textId="080DB03D" w:rsidR="00732117" w:rsidRDefault="00732117" w:rsidP="00732117">
      <w:pPr>
        <w:pStyle w:val="Bullet1"/>
      </w:pPr>
      <w:r w:rsidRPr="00732117">
        <w:rPr>
          <w:u w:val="single"/>
        </w:rPr>
        <w:t>Acceptability</w:t>
      </w:r>
      <w:r>
        <w:t xml:space="preserve"> - </w:t>
      </w:r>
      <w:r w:rsidR="00C7780F">
        <w:t>I</w:t>
      </w:r>
      <w:r>
        <w:t>s there an appropriate match between the evidence presented and the learning being demonstrated? Is the evidence valid and reliable?</w:t>
      </w:r>
    </w:p>
    <w:p w14:paraId="0CA06F76" w14:textId="6BE47E72" w:rsidR="00732117" w:rsidRDefault="00732117" w:rsidP="00732117">
      <w:pPr>
        <w:pStyle w:val="Bullet1"/>
      </w:pPr>
      <w:r w:rsidRPr="00732117">
        <w:rPr>
          <w:u w:val="single"/>
        </w:rPr>
        <w:t>Sufficiency</w:t>
      </w:r>
      <w:r>
        <w:t xml:space="preserve"> - </w:t>
      </w:r>
      <w:r w:rsidR="00C7780F">
        <w:t>I</w:t>
      </w:r>
      <w:r>
        <w:t xml:space="preserve">s there </w:t>
      </w:r>
      <w:r w:rsidR="00EC311E">
        <w:t>enough</w:t>
      </w:r>
      <w:r>
        <w:t xml:space="preserve"> evidence to demonstrate fully the achievement of the learning claimed?</w:t>
      </w:r>
    </w:p>
    <w:p w14:paraId="01E0A71C" w14:textId="37D3DE3D" w:rsidR="00732117" w:rsidRDefault="00732117" w:rsidP="00732117">
      <w:pPr>
        <w:pStyle w:val="Bullet1"/>
      </w:pPr>
      <w:r w:rsidRPr="00732117">
        <w:rPr>
          <w:u w:val="single"/>
        </w:rPr>
        <w:t>Authenticity</w:t>
      </w:r>
      <w:r>
        <w:t xml:space="preserve"> - </w:t>
      </w:r>
      <w:r w:rsidR="00C7780F">
        <w:t>I</w:t>
      </w:r>
      <w:r>
        <w:t xml:space="preserve">s the evidence clearly related to the </w:t>
      </w:r>
      <w:r w:rsidR="00341E36">
        <w:t>students</w:t>
      </w:r>
      <w:r>
        <w:t>' own efforts and achievements?</w:t>
      </w:r>
    </w:p>
    <w:p w14:paraId="0FC6814A" w14:textId="18D7DBD9" w:rsidR="00732117" w:rsidRDefault="00732117" w:rsidP="00732117">
      <w:pPr>
        <w:pStyle w:val="Bullet1"/>
      </w:pPr>
      <w:r w:rsidRPr="00732117">
        <w:rPr>
          <w:u w:val="single"/>
        </w:rPr>
        <w:t>Currency</w:t>
      </w:r>
      <w:r>
        <w:t xml:space="preserve"> - </w:t>
      </w:r>
      <w:r w:rsidR="00C7780F">
        <w:t>D</w:t>
      </w:r>
      <w:r>
        <w:t xml:space="preserve">oes the evidence </w:t>
      </w:r>
      <w:r w:rsidR="00EC311E">
        <w:t>relates</w:t>
      </w:r>
      <w:r>
        <w:t xml:space="preserve"> to current learning? For example, there may be specific requirements and/or time limits for the currency of evidence, certification, or demonstration of learning</w:t>
      </w:r>
    </w:p>
    <w:p w14:paraId="6A326D66" w14:textId="05D16AF1" w:rsidR="00732117" w:rsidRDefault="00732117" w:rsidP="00732117">
      <w:pPr>
        <w:pStyle w:val="BodyText"/>
      </w:pPr>
      <w:r>
        <w:t xml:space="preserve">In particular, the RPL assessment processes should be comparable to other assessment processes used to assess whether the learning or competency outcomes in a subject, module, </w:t>
      </w:r>
      <w:r w:rsidR="006324F0">
        <w:t xml:space="preserve">or </w:t>
      </w:r>
      <w:r>
        <w:t>course have been met.</w:t>
      </w:r>
    </w:p>
    <w:p w14:paraId="4B02A785" w14:textId="61794461" w:rsidR="00BD29D5" w:rsidRDefault="00732117" w:rsidP="00732117">
      <w:pPr>
        <w:pStyle w:val="Heading2"/>
      </w:pPr>
      <w:bookmarkStart w:id="94" w:name="_Toc61539936"/>
      <w:bookmarkStart w:id="95" w:name="_Toc61539937"/>
      <w:bookmarkStart w:id="96" w:name="_Toc59281565"/>
      <w:bookmarkEnd w:id="94"/>
      <w:r>
        <w:t>RECORDING THE OUTCOME</w:t>
      </w:r>
      <w:bookmarkEnd w:id="95"/>
      <w:r w:rsidR="00D93FCD">
        <w:t xml:space="preserve"> </w:t>
      </w:r>
      <w:bookmarkEnd w:id="96"/>
    </w:p>
    <w:p w14:paraId="5F848628" w14:textId="03D998D3" w:rsidR="002871A4" w:rsidRDefault="002871A4" w:rsidP="002871A4">
      <w:pPr>
        <w:pStyle w:val="BodyText"/>
      </w:pPr>
      <w:r>
        <w:t>T</w:t>
      </w:r>
      <w:r w:rsidRPr="004260A3">
        <w:t xml:space="preserve">he evidence </w:t>
      </w:r>
      <w:r>
        <w:t xml:space="preserve">provided should be </w:t>
      </w:r>
      <w:r w:rsidRPr="004260A3">
        <w:t>substantiated and validated</w:t>
      </w:r>
      <w:r>
        <w:t xml:space="preserve"> during the assessment process.  All assessment outcomes </w:t>
      </w:r>
      <w:r w:rsidR="00D93FCD">
        <w:t xml:space="preserve">(successful or otherwise) </w:t>
      </w:r>
      <w:r>
        <w:t>should be properly documented and records maintained.</w:t>
      </w:r>
    </w:p>
    <w:p w14:paraId="3FE18942" w14:textId="59F34B94" w:rsidR="00BD29D5" w:rsidRDefault="00FF3FCA" w:rsidP="00BD29D5">
      <w:pPr>
        <w:pStyle w:val="BodyText"/>
      </w:pPr>
      <w:r w:rsidRPr="00FF3FCA">
        <w:t xml:space="preserve">Students can be exempted from </w:t>
      </w:r>
      <w:r>
        <w:t>that subject area or module</w:t>
      </w:r>
      <w:r w:rsidRPr="00FF3FCA">
        <w:t xml:space="preserve"> where the competence level of prior learning is assessed as being at least equal to that required by the model course.</w:t>
      </w:r>
      <w:r>
        <w:t xml:space="preserve"> </w:t>
      </w:r>
      <w:r w:rsidR="00BD29D5">
        <w:t xml:space="preserve">However, </w:t>
      </w:r>
      <w:r>
        <w:t xml:space="preserve">where </w:t>
      </w:r>
      <w:r w:rsidR="00BD29D5">
        <w:t xml:space="preserve">the assessment indicates the required competence level </w:t>
      </w:r>
      <w:r>
        <w:t xml:space="preserve">has </w:t>
      </w:r>
      <w:r w:rsidR="00BD29D5">
        <w:t>not be</w:t>
      </w:r>
      <w:r>
        <w:t>en</w:t>
      </w:r>
      <w:r w:rsidR="00BD29D5">
        <w:t xml:space="preserve"> met, appropriate training should be given to ensure the competence level </w:t>
      </w:r>
      <w:r>
        <w:t>can be achieved</w:t>
      </w:r>
      <w:r w:rsidR="00BD29D5">
        <w:t>.</w:t>
      </w:r>
    </w:p>
    <w:p w14:paraId="4C6E7445" w14:textId="5F319DD1" w:rsidR="00FF3FCA" w:rsidRDefault="00FF3FCA" w:rsidP="00BD29D5">
      <w:pPr>
        <w:pStyle w:val="BodyText"/>
      </w:pPr>
      <w:r>
        <w:t xml:space="preserve">All </w:t>
      </w:r>
      <w:r w:rsidRPr="00FF3FCA">
        <w:t>RPL decisions should be accountable, transparent, and subject to appeal and review.</w:t>
      </w:r>
      <w:r>
        <w:t xml:space="preserve">  </w:t>
      </w:r>
    </w:p>
    <w:p w14:paraId="4C55DBE1" w14:textId="77777777" w:rsidR="00732117" w:rsidRPr="00725CCA" w:rsidRDefault="00732117" w:rsidP="00BD29D5">
      <w:pPr>
        <w:pStyle w:val="BodyText"/>
      </w:pPr>
    </w:p>
    <w:p w14:paraId="47F2BEF1" w14:textId="75C33EA7" w:rsidR="00BD29D5" w:rsidRDefault="00BD29D5" w:rsidP="00BD29D5">
      <w:pPr>
        <w:pStyle w:val="Acronym"/>
      </w:pPr>
      <w:bookmarkStart w:id="97" w:name="_GoBack"/>
      <w:bookmarkEnd w:id="97"/>
      <w:commentRangeStart w:id="98"/>
      <w:commentRangeStart w:id="99"/>
      <w:commentRangeEnd w:id="98"/>
      <w:commentRangeEnd w:id="99"/>
    </w:p>
    <w:p w14:paraId="3FB0C515" w14:textId="77777777" w:rsidR="008F7206" w:rsidRPr="00FF3FCA" w:rsidRDefault="008F7206" w:rsidP="00FF3FCA"/>
    <w:sectPr w:rsidR="008F7206" w:rsidRPr="00FF3FCA" w:rsidSect="00BD29D5">
      <w:headerReference w:type="even" r:id="rId21"/>
      <w:headerReference w:type="default" r:id="rId22"/>
      <w:footerReference w:type="default" r:id="rId23"/>
      <w:headerReference w:type="first" r:id="rId24"/>
      <w:pgSz w:w="11906" w:h="16838" w:code="9"/>
      <w:pgMar w:top="567" w:right="794" w:bottom="567" w:left="907"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24FD4" w14:textId="77777777" w:rsidR="00886FFC" w:rsidRDefault="00886FFC" w:rsidP="003274DB">
      <w:r>
        <w:separator/>
      </w:r>
    </w:p>
    <w:p w14:paraId="071D67AA" w14:textId="77777777" w:rsidR="00886FFC" w:rsidRDefault="00886FFC"/>
  </w:endnote>
  <w:endnote w:type="continuationSeparator" w:id="0">
    <w:p w14:paraId="44BD9EBF" w14:textId="77777777" w:rsidR="00886FFC" w:rsidRDefault="00886FFC" w:rsidP="003274DB">
      <w:r>
        <w:continuationSeparator/>
      </w:r>
    </w:p>
    <w:p w14:paraId="397FEBAA" w14:textId="77777777" w:rsidR="00886FFC" w:rsidRDefault="00886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Calibri"/>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1C6CE" w14:textId="77777777" w:rsidR="001318CF" w:rsidRDefault="001318C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C4A5ED" w14:textId="77777777" w:rsidR="001318CF" w:rsidRDefault="001318C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31E4DD1" w14:textId="77777777" w:rsidR="001318CF" w:rsidRDefault="001318C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9C00CD" w14:textId="77777777" w:rsidR="001318CF" w:rsidRDefault="001318C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D782F4" w14:textId="77777777" w:rsidR="001318CF" w:rsidRDefault="001318C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2A65" w14:textId="77777777" w:rsidR="001318CF" w:rsidRPr="00AC24F4" w:rsidRDefault="001318CF"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19F65A08" w14:textId="77777777" w:rsidR="001318CF" w:rsidRPr="00AC24F4" w:rsidRDefault="001318CF"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1AE8A99E" w14:textId="77777777" w:rsidR="001318CF" w:rsidRPr="004B6107" w:rsidRDefault="001318C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6ABFDB87" w14:textId="77777777" w:rsidR="001318CF" w:rsidRPr="004B6107" w:rsidRDefault="001318C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D55AEAC" w14:textId="77777777" w:rsidR="001318CF" w:rsidRPr="00910058" w:rsidRDefault="001318C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SG" w:eastAsia="en-SG"/>
      </w:rPr>
      <mc:AlternateContent>
        <mc:Choice Requires="wps">
          <w:drawing>
            <wp:anchor distT="0" distB="0" distL="114300" distR="114300" simplePos="0" relativeHeight="251669504" behindDoc="0" locked="0" layoutInCell="1" allowOverlap="1" wp14:anchorId="7B5B99CE" wp14:editId="04287E2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87B7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DBF8F" w14:textId="77777777" w:rsidR="001318CF" w:rsidRDefault="001318CF" w:rsidP="00525922">
    <w:pPr>
      <w:pStyle w:val="Footerlandscape"/>
    </w:pPr>
    <w:r>
      <w:rPr>
        <w:noProof/>
        <w:lang w:val="en-SG" w:eastAsia="en-SG"/>
      </w:rPr>
      <mc:AlternateContent>
        <mc:Choice Requires="wps">
          <w:drawing>
            <wp:anchor distT="0" distB="0" distL="114300" distR="114300" simplePos="0" relativeHeight="251691008" behindDoc="0" locked="0" layoutInCell="1" allowOverlap="1" wp14:anchorId="1001B160" wp14:editId="2BFE57E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AC9B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B5AA1DF" w14:textId="6C19DCC3" w:rsidR="001318CF" w:rsidRPr="00C907DF" w:rsidRDefault="001318C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1017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F00C871" w14:textId="59C2E6AC" w:rsidR="001318CF" w:rsidRPr="00525922" w:rsidRDefault="001318C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1.2</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7DD54" w14:textId="77777777" w:rsidR="001318CF" w:rsidRPr="00C716E5" w:rsidRDefault="001318CF" w:rsidP="00C716E5">
    <w:pPr>
      <w:pStyle w:val="Footer"/>
      <w:rPr>
        <w:sz w:val="15"/>
        <w:szCs w:val="15"/>
      </w:rPr>
    </w:pPr>
  </w:p>
  <w:p w14:paraId="04229D90" w14:textId="77777777" w:rsidR="001318CF" w:rsidRDefault="001318CF" w:rsidP="00C716E5">
    <w:pPr>
      <w:pStyle w:val="Footerportrait"/>
    </w:pPr>
  </w:p>
  <w:p w14:paraId="3F034536" w14:textId="6F5714A5" w:rsidR="001318CF" w:rsidRPr="00C907DF" w:rsidRDefault="004D1741" w:rsidP="00C716E5">
    <w:pPr>
      <w:pStyle w:val="Footerportrait"/>
      <w:rPr>
        <w:rStyle w:val="PageNumber"/>
        <w:szCs w:val="15"/>
      </w:rPr>
    </w:pPr>
    <w:fldSimple w:instr=" STYLEREF &quot;Document type&quot; \* MERGEFORMAT ">
      <w:r w:rsidR="00542DA1">
        <w:t>IALA Guideline</w:t>
      </w:r>
    </w:fldSimple>
    <w:r w:rsidR="001318CF" w:rsidRPr="00C907DF">
      <w:t xml:space="preserve"> </w:t>
    </w:r>
    <w:fldSimple w:instr=" STYLEREF &quot;Document number&quot; \* MERGEFORMAT ">
      <w:r w:rsidR="00542DA1">
        <w:t>1017</w:t>
      </w:r>
    </w:fldSimple>
    <w:r w:rsidR="001318CF" w:rsidRPr="00C907DF">
      <w:t xml:space="preserve"> –</w:t>
    </w:r>
    <w:r w:rsidR="001318CF">
      <w:t xml:space="preserve"> </w:t>
    </w:r>
    <w:fldSimple w:instr=" STYLEREF &quot;Document name&quot; \* MERGEFORMAT ">
      <w:r w:rsidR="00542DA1">
        <w:t>ASSESSMENT OF PRIOR LEARNING EXEMPTION FOR VTS MODEL COURSES</w:t>
      </w:r>
    </w:fldSimple>
  </w:p>
  <w:p w14:paraId="7B830B08" w14:textId="6D762E84" w:rsidR="001318CF" w:rsidRPr="00C907DF" w:rsidRDefault="004D1741" w:rsidP="00C716E5">
    <w:pPr>
      <w:pStyle w:val="Footerportrait"/>
    </w:pPr>
    <w:fldSimple w:instr=" STYLEREF &quot;Edition number&quot; \* MERGEFORMAT ">
      <w:r w:rsidR="00542DA1">
        <w:t>Edition 1.2</w:t>
      </w:r>
    </w:fldSimple>
    <w:r w:rsidR="001318CF">
      <w:t xml:space="preserve">  </w:t>
    </w:r>
    <w:fldSimple w:instr=" STYLEREF &quot;Document date&quot; \* MERGEFORMAT ">
      <w:r w:rsidR="00542DA1">
        <w:t>xxxx 2021</w:t>
      </w:r>
    </w:fldSimple>
    <w:r w:rsidR="001318CF" w:rsidRPr="00C907DF">
      <w:tab/>
    </w:r>
    <w:r w:rsidR="001318CF">
      <w:t xml:space="preserve">P </w:t>
    </w:r>
    <w:r w:rsidR="001318CF" w:rsidRPr="00C907DF">
      <w:rPr>
        <w:rStyle w:val="PageNumber"/>
        <w:szCs w:val="15"/>
      </w:rPr>
      <w:fldChar w:fldCharType="begin"/>
    </w:r>
    <w:r w:rsidR="001318CF" w:rsidRPr="00C907DF">
      <w:rPr>
        <w:rStyle w:val="PageNumber"/>
        <w:szCs w:val="15"/>
      </w:rPr>
      <w:instrText xml:space="preserve">PAGE  </w:instrText>
    </w:r>
    <w:r w:rsidR="001318CF" w:rsidRPr="00C907DF">
      <w:rPr>
        <w:rStyle w:val="PageNumber"/>
        <w:szCs w:val="15"/>
      </w:rPr>
      <w:fldChar w:fldCharType="separate"/>
    </w:r>
    <w:r w:rsidR="001318CF">
      <w:rPr>
        <w:rStyle w:val="PageNumber"/>
        <w:szCs w:val="15"/>
      </w:rPr>
      <w:t>4</w:t>
    </w:r>
    <w:r w:rsidR="001318C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298F9" w14:textId="77777777" w:rsidR="001318CF" w:rsidRDefault="001318CF" w:rsidP="00C716E5">
    <w:pPr>
      <w:pStyle w:val="Footer"/>
    </w:pPr>
  </w:p>
  <w:p w14:paraId="4F3348AC" w14:textId="77777777" w:rsidR="001318CF" w:rsidRDefault="001318CF" w:rsidP="00C716E5">
    <w:pPr>
      <w:pStyle w:val="Footerportrait"/>
    </w:pPr>
  </w:p>
  <w:p w14:paraId="7D77BB82" w14:textId="3A97CEF2" w:rsidR="001318CF" w:rsidRPr="00C907DF" w:rsidRDefault="004D1741" w:rsidP="00C716E5">
    <w:pPr>
      <w:pStyle w:val="Footerportrait"/>
      <w:rPr>
        <w:rStyle w:val="PageNumber"/>
        <w:szCs w:val="15"/>
      </w:rPr>
    </w:pPr>
    <w:fldSimple w:instr=" STYLEREF &quot;Document type&quot; \* MERGEFORMAT ">
      <w:r w:rsidR="00542DA1">
        <w:t>IALA Guideline</w:t>
      </w:r>
    </w:fldSimple>
    <w:r w:rsidR="001318CF" w:rsidRPr="00C907DF">
      <w:t xml:space="preserve"> </w:t>
    </w:r>
    <w:fldSimple w:instr=" STYLEREF &quot;Document number&quot; \* MERGEFORMAT ">
      <w:r w:rsidR="00542DA1">
        <w:t>1017</w:t>
      </w:r>
    </w:fldSimple>
    <w:r w:rsidR="001318CF" w:rsidRPr="00C907DF">
      <w:t xml:space="preserve"> –</w:t>
    </w:r>
    <w:r w:rsidR="001318CF">
      <w:t xml:space="preserve"> </w:t>
    </w:r>
    <w:fldSimple w:instr=" STYLEREF &quot;Document name&quot; \* MERGEFORMAT ">
      <w:r w:rsidR="00542DA1">
        <w:t>ASSESSMENT OF PRIOR LEARNING EXEMPTION FOR VTS MODEL COURSES</w:t>
      </w:r>
    </w:fldSimple>
  </w:p>
  <w:p w14:paraId="75615FF0" w14:textId="0DE375C9" w:rsidR="001318CF" w:rsidRPr="00525922" w:rsidRDefault="004D1741" w:rsidP="00C716E5">
    <w:pPr>
      <w:pStyle w:val="Footerportrait"/>
    </w:pPr>
    <w:fldSimple w:instr=" STYLEREF &quot;Edition number&quot; \* MERGEFORMAT ">
      <w:r w:rsidR="00542DA1">
        <w:t>Edition 1.2</w:t>
      </w:r>
    </w:fldSimple>
    <w:r w:rsidR="001318CF" w:rsidRPr="00C907DF">
      <w:tab/>
    </w:r>
    <w:r w:rsidR="001318CF">
      <w:t xml:space="preserve">P </w:t>
    </w:r>
    <w:r w:rsidR="001318CF" w:rsidRPr="00C907DF">
      <w:rPr>
        <w:rStyle w:val="PageNumber"/>
        <w:szCs w:val="15"/>
      </w:rPr>
      <w:fldChar w:fldCharType="begin"/>
    </w:r>
    <w:r w:rsidR="001318CF" w:rsidRPr="00C907DF">
      <w:rPr>
        <w:rStyle w:val="PageNumber"/>
        <w:szCs w:val="15"/>
      </w:rPr>
      <w:instrText xml:space="preserve">PAGE  </w:instrText>
    </w:r>
    <w:r w:rsidR="001318CF" w:rsidRPr="00C907DF">
      <w:rPr>
        <w:rStyle w:val="PageNumber"/>
        <w:szCs w:val="15"/>
      </w:rPr>
      <w:fldChar w:fldCharType="separate"/>
    </w:r>
    <w:r w:rsidR="001318CF">
      <w:rPr>
        <w:rStyle w:val="PageNumber"/>
        <w:szCs w:val="15"/>
      </w:rPr>
      <w:t>5</w:t>
    </w:r>
    <w:r w:rsidR="001318C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BEE3F" w14:textId="77777777" w:rsidR="001318CF" w:rsidRDefault="001318CF" w:rsidP="00C716E5">
    <w:pPr>
      <w:pStyle w:val="Footer"/>
    </w:pPr>
  </w:p>
  <w:p w14:paraId="170FA9A7" w14:textId="77777777" w:rsidR="001318CF" w:rsidRDefault="001318CF" w:rsidP="00C716E5">
    <w:pPr>
      <w:pStyle w:val="Footerportrait"/>
    </w:pPr>
  </w:p>
  <w:p w14:paraId="4EEC1913" w14:textId="778709A4" w:rsidR="001318CF" w:rsidRPr="00C907DF" w:rsidRDefault="004D1741" w:rsidP="00184C2E">
    <w:pPr>
      <w:pStyle w:val="Footerportrait"/>
      <w:tabs>
        <w:tab w:val="clear" w:pos="10206"/>
        <w:tab w:val="right" w:pos="15137"/>
      </w:tabs>
    </w:pPr>
    <w:fldSimple w:instr=" STYLEREF &quot;Document type&quot; \* MERGEFORMAT ">
      <w:r w:rsidR="00542DA1">
        <w:t>IALA Guideline</w:t>
      </w:r>
    </w:fldSimple>
    <w:r w:rsidR="001318CF" w:rsidRPr="00C907DF">
      <w:t xml:space="preserve"> </w:t>
    </w:r>
    <w:fldSimple w:instr=" STYLEREF &quot;Document number&quot; \* MERGEFORMAT ">
      <w:r w:rsidR="00542DA1">
        <w:t>1017</w:t>
      </w:r>
    </w:fldSimple>
    <w:r w:rsidR="001318CF" w:rsidRPr="00C907DF">
      <w:t xml:space="preserve"> –</w:t>
    </w:r>
    <w:r w:rsidR="001318CF">
      <w:t xml:space="preserve"> </w:t>
    </w:r>
    <w:fldSimple w:instr=" STYLEREF &quot;Document name&quot; \* MERGEFORMAT ">
      <w:r w:rsidR="00542DA1">
        <w:t>ASSESSMENT OF PRIOR LEARNING EXEMPTION FOR VTS MODEL COURSES</w:t>
      </w:r>
    </w:fldSimple>
    <w:r w:rsidR="001318CF">
      <w:tab/>
    </w:r>
  </w:p>
  <w:p w14:paraId="528ACA96" w14:textId="538F1E58" w:rsidR="001318CF" w:rsidRPr="00C907DF" w:rsidRDefault="004D1741" w:rsidP="00184C2E">
    <w:pPr>
      <w:pStyle w:val="Footerportrait"/>
      <w:tabs>
        <w:tab w:val="clear" w:pos="10206"/>
        <w:tab w:val="right" w:pos="15137"/>
      </w:tabs>
    </w:pPr>
    <w:fldSimple w:instr=" STYLEREF &quot;Edition number&quot; \* MERGEFORMAT ">
      <w:r w:rsidR="00542DA1">
        <w:t>Edition 1.2</w:t>
      </w:r>
    </w:fldSimple>
    <w:r w:rsidR="001318CF">
      <w:t xml:space="preserve">  </w:t>
    </w:r>
    <w:fldSimple w:instr=" STYLEREF &quot;Document date&quot; \* MERGEFORMAT ">
      <w:r w:rsidR="00542DA1">
        <w:t>xxxx 2021</w:t>
      </w:r>
    </w:fldSimple>
    <w:r w:rsidR="001318CF">
      <w:tab/>
    </w:r>
    <w:r w:rsidR="001318CF">
      <w:rPr>
        <w:rStyle w:val="PageNumber"/>
        <w:szCs w:val="15"/>
      </w:rPr>
      <w:t xml:space="preserve">P </w:t>
    </w:r>
    <w:r w:rsidR="001318CF" w:rsidRPr="00C907DF">
      <w:rPr>
        <w:rStyle w:val="PageNumber"/>
        <w:szCs w:val="15"/>
      </w:rPr>
      <w:fldChar w:fldCharType="begin"/>
    </w:r>
    <w:r w:rsidR="001318CF" w:rsidRPr="00C907DF">
      <w:rPr>
        <w:rStyle w:val="PageNumber"/>
        <w:szCs w:val="15"/>
      </w:rPr>
      <w:instrText xml:space="preserve">PAGE  </w:instrText>
    </w:r>
    <w:r w:rsidR="001318CF" w:rsidRPr="00C907DF">
      <w:rPr>
        <w:rStyle w:val="PageNumber"/>
        <w:szCs w:val="15"/>
      </w:rPr>
      <w:fldChar w:fldCharType="separate"/>
    </w:r>
    <w:r w:rsidR="001318CF">
      <w:rPr>
        <w:rStyle w:val="PageNumber"/>
        <w:szCs w:val="15"/>
      </w:rPr>
      <w:t>11</w:t>
    </w:r>
    <w:r w:rsidR="001318CF" w:rsidRPr="00C907DF">
      <w:rPr>
        <w:rStyle w:val="PageNumber"/>
        <w:szCs w:val="15"/>
      </w:rPr>
      <w:fldChar w:fldCharType="end"/>
    </w:r>
  </w:p>
  <w:p w14:paraId="3209998F" w14:textId="77777777" w:rsidR="001318CF" w:rsidRDefault="001318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41906" w14:textId="77777777" w:rsidR="00886FFC" w:rsidRDefault="00886FFC" w:rsidP="003274DB">
      <w:r>
        <w:separator/>
      </w:r>
    </w:p>
    <w:p w14:paraId="1F90F397" w14:textId="77777777" w:rsidR="00886FFC" w:rsidRDefault="00886FFC"/>
  </w:footnote>
  <w:footnote w:type="continuationSeparator" w:id="0">
    <w:p w14:paraId="53C7220F" w14:textId="77777777" w:rsidR="00886FFC" w:rsidRDefault="00886FFC" w:rsidP="003274DB">
      <w:r>
        <w:continuationSeparator/>
      </w:r>
    </w:p>
    <w:p w14:paraId="19728952" w14:textId="77777777" w:rsidR="00886FFC" w:rsidRDefault="00886F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A3933" w14:textId="77777777" w:rsidR="001318CF" w:rsidRDefault="00886FFC">
    <w:pPr>
      <w:pStyle w:val="Header"/>
    </w:pPr>
    <w:r>
      <w:rPr>
        <w:noProof/>
      </w:rPr>
      <w:pict w14:anchorId="169B3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7" type="#_x0000_t136" alt="" style="position:absolute;margin-left:0;margin-top:0;width:604.45pt;height:54.95pt;rotation:315;z-index:-25161523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70E3D" w14:textId="77777777" w:rsidR="001318CF" w:rsidRPr="00667792" w:rsidRDefault="00886FFC" w:rsidP="00667792">
    <w:pPr>
      <w:pStyle w:val="Header"/>
    </w:pPr>
    <w:r>
      <w:rPr>
        <w:noProof/>
      </w:rPr>
      <w:pict w14:anchorId="07E6DF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50" type="#_x0000_t136" alt="" style="position:absolute;margin-left:0;margin-top:0;width:604.45pt;height:54.95pt;rotation:315;z-index:-25158656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sidR="001318CF">
      <w:rPr>
        <w:noProof/>
        <w:lang w:val="en-SG" w:eastAsia="en-SG"/>
      </w:rPr>
      <w:drawing>
        <wp:anchor distT="0" distB="0" distL="114300" distR="114300" simplePos="0" relativeHeight="251678720" behindDoc="1" locked="0" layoutInCell="1" allowOverlap="1" wp14:anchorId="4CC40707" wp14:editId="174E8038">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F742FD" w14:textId="77777777" w:rsidR="001318CF" w:rsidRDefault="001318C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85EE6" w14:textId="77777777" w:rsidR="001318CF" w:rsidRDefault="00886FFC">
    <w:pPr>
      <w:pStyle w:val="Header"/>
    </w:pPr>
    <w:r>
      <w:rPr>
        <w:noProof/>
      </w:rPr>
      <w:pict w14:anchorId="4CF7E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49" type="#_x0000_t136" alt="" style="position:absolute;margin-left:0;margin-top:0;width:604.45pt;height:54.95pt;rotation:315;z-index:-251582464;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AB95E" w14:textId="77777777" w:rsidR="001318CF" w:rsidRPr="00ED2A8D" w:rsidRDefault="00886FFC" w:rsidP="008747E0">
    <w:pPr>
      <w:pStyle w:val="Header"/>
    </w:pPr>
    <w:r>
      <w:rPr>
        <w:noProof/>
      </w:rPr>
      <w:pict w14:anchorId="2AB921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6" type="#_x0000_t136" alt="" style="position:absolute;margin-left:0;margin-top:0;width:604.45pt;height:54.95pt;rotation:315;z-index:-25161728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sidR="001318CF" w:rsidRPr="00442889">
      <w:rPr>
        <w:noProof/>
        <w:lang w:val="en-SG" w:eastAsia="en-SG"/>
      </w:rPr>
      <w:drawing>
        <wp:anchor distT="0" distB="0" distL="114300" distR="114300" simplePos="0" relativeHeight="251657214" behindDoc="1" locked="0" layoutInCell="1" allowOverlap="1" wp14:anchorId="550E5046" wp14:editId="212A821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B8631A7" w14:textId="77777777" w:rsidR="001318CF" w:rsidRPr="00ED2A8D" w:rsidRDefault="001318CF" w:rsidP="008747E0">
    <w:pPr>
      <w:pStyle w:val="Header"/>
    </w:pPr>
  </w:p>
  <w:p w14:paraId="562B99BA" w14:textId="77777777" w:rsidR="001318CF" w:rsidRDefault="001318CF" w:rsidP="008747E0">
    <w:pPr>
      <w:pStyle w:val="Header"/>
    </w:pPr>
  </w:p>
  <w:p w14:paraId="61B5480A" w14:textId="77777777" w:rsidR="001318CF" w:rsidRDefault="001318CF" w:rsidP="008747E0">
    <w:pPr>
      <w:pStyle w:val="Header"/>
    </w:pPr>
  </w:p>
  <w:p w14:paraId="02998ED0" w14:textId="77777777" w:rsidR="001318CF" w:rsidRDefault="001318CF" w:rsidP="008747E0">
    <w:pPr>
      <w:pStyle w:val="Header"/>
    </w:pPr>
  </w:p>
  <w:p w14:paraId="5808799C" w14:textId="77777777" w:rsidR="001318CF" w:rsidRDefault="001318CF" w:rsidP="008747E0">
    <w:pPr>
      <w:pStyle w:val="Header"/>
    </w:pPr>
  </w:p>
  <w:p w14:paraId="582E2A6B" w14:textId="77777777" w:rsidR="001318CF" w:rsidRDefault="001318CF" w:rsidP="008747E0">
    <w:pPr>
      <w:pStyle w:val="Header"/>
    </w:pPr>
    <w:r>
      <w:rPr>
        <w:noProof/>
        <w:lang w:val="en-SG" w:eastAsia="en-SG"/>
      </w:rPr>
      <w:drawing>
        <wp:anchor distT="0" distB="0" distL="114300" distR="114300" simplePos="0" relativeHeight="251656189" behindDoc="1" locked="0" layoutInCell="1" allowOverlap="1" wp14:anchorId="76CDB0E7" wp14:editId="4C08741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E1E260E" w14:textId="77777777" w:rsidR="001318CF" w:rsidRPr="00ED2A8D" w:rsidRDefault="001318CF" w:rsidP="008747E0">
    <w:pPr>
      <w:pStyle w:val="Header"/>
    </w:pPr>
  </w:p>
  <w:p w14:paraId="65A6E976" w14:textId="77777777" w:rsidR="001318CF" w:rsidRPr="00ED2A8D" w:rsidRDefault="001318C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9A394" w14:textId="77777777" w:rsidR="001318CF" w:rsidRDefault="00886FFC">
    <w:pPr>
      <w:pStyle w:val="Header"/>
    </w:pPr>
    <w:r>
      <w:rPr>
        <w:noProof/>
      </w:rPr>
      <w:pict w14:anchorId="4F28F3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5" type="#_x0000_t136" alt="" style="position:absolute;margin-left:0;margin-top:0;width:604.45pt;height:54.95pt;rotation:315;z-index:-251613184;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sidR="001318CF">
      <w:rPr>
        <w:noProof/>
        <w:lang w:val="en-SG" w:eastAsia="en-SG"/>
      </w:rPr>
      <w:drawing>
        <wp:anchor distT="0" distB="0" distL="114300" distR="114300" simplePos="0" relativeHeight="251688960" behindDoc="1" locked="0" layoutInCell="1" allowOverlap="1" wp14:anchorId="3BA86EF3" wp14:editId="47B5441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151C37" w14:textId="77777777" w:rsidR="001318CF" w:rsidRDefault="001318CF">
    <w:pPr>
      <w:pStyle w:val="Header"/>
    </w:pPr>
  </w:p>
  <w:p w14:paraId="1FE82D58" w14:textId="77777777" w:rsidR="001318CF" w:rsidRDefault="001318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1991" w14:textId="77777777" w:rsidR="001318CF" w:rsidRDefault="00886FFC">
    <w:pPr>
      <w:pStyle w:val="Header"/>
    </w:pPr>
    <w:r>
      <w:rPr>
        <w:noProof/>
      </w:rPr>
      <w:pict w14:anchorId="4839B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4" type="#_x0000_t136" alt="" style="position:absolute;margin-left:0;margin-top:0;width:604.45pt;height:54.95pt;rotation:315;z-index:-25160908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823ED" w14:textId="77777777" w:rsidR="001318CF" w:rsidRPr="00ED2A8D" w:rsidRDefault="00886FFC" w:rsidP="008747E0">
    <w:pPr>
      <w:pStyle w:val="Header"/>
    </w:pPr>
    <w:r>
      <w:rPr>
        <w:noProof/>
      </w:rPr>
      <w:pict w14:anchorId="2C5A92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alt="" style="position:absolute;margin-left:0;margin-top:0;width:604.45pt;height:54.95pt;rotation:315;z-index:-25161113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r w:rsidR="001318CF">
      <w:rPr>
        <w:noProof/>
        <w:lang w:val="en-SG" w:eastAsia="en-SG"/>
      </w:rPr>
      <w:drawing>
        <wp:anchor distT="0" distB="0" distL="114300" distR="114300" simplePos="0" relativeHeight="251658752" behindDoc="1" locked="0" layoutInCell="1" allowOverlap="1" wp14:anchorId="04E20AA5" wp14:editId="6EBF047A">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572400" w14:textId="77777777" w:rsidR="001318CF" w:rsidRPr="00ED2A8D" w:rsidRDefault="001318CF" w:rsidP="008747E0">
    <w:pPr>
      <w:pStyle w:val="Header"/>
    </w:pPr>
  </w:p>
  <w:p w14:paraId="6B0CD2DD" w14:textId="77777777" w:rsidR="001318CF" w:rsidRDefault="001318CF" w:rsidP="008747E0">
    <w:pPr>
      <w:pStyle w:val="Header"/>
    </w:pPr>
  </w:p>
  <w:p w14:paraId="66025155" w14:textId="77777777" w:rsidR="001318CF" w:rsidRDefault="001318CF" w:rsidP="008747E0">
    <w:pPr>
      <w:pStyle w:val="Header"/>
    </w:pPr>
  </w:p>
  <w:p w14:paraId="01F71D33" w14:textId="77777777" w:rsidR="001318CF" w:rsidRDefault="001318CF" w:rsidP="008747E0">
    <w:pPr>
      <w:pStyle w:val="Header"/>
    </w:pPr>
  </w:p>
  <w:p w14:paraId="0027CF8D" w14:textId="77777777" w:rsidR="001318CF" w:rsidRPr="00441393" w:rsidRDefault="001318CF" w:rsidP="00441393">
    <w:pPr>
      <w:pStyle w:val="Contents"/>
    </w:pPr>
    <w:r>
      <w:t>DOCUMENT HISTORY</w:t>
    </w:r>
  </w:p>
  <w:p w14:paraId="1251F32C" w14:textId="77777777" w:rsidR="001318CF" w:rsidRPr="00ED2A8D" w:rsidRDefault="001318CF" w:rsidP="008747E0">
    <w:pPr>
      <w:pStyle w:val="Header"/>
    </w:pPr>
  </w:p>
  <w:p w14:paraId="6CEAAA21" w14:textId="77777777" w:rsidR="001318CF" w:rsidRPr="00AC33A2" w:rsidRDefault="001318C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9C86E" w14:textId="77777777" w:rsidR="001318CF" w:rsidRDefault="00886FFC">
    <w:pPr>
      <w:pStyle w:val="Header"/>
    </w:pPr>
    <w:r>
      <w:rPr>
        <w:noProof/>
      </w:rPr>
      <w:pict w14:anchorId="4F5ABE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2" type="#_x0000_t136" alt="" style="position:absolute;margin-left:0;margin-top:0;width:604.45pt;height:54.95pt;rotation:315;z-index:-25160704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C29BF" w14:textId="77777777" w:rsidR="001318CF" w:rsidRPr="00ED2A8D" w:rsidRDefault="001318CF" w:rsidP="008747E0">
    <w:pPr>
      <w:pStyle w:val="Header"/>
    </w:pPr>
    <w:r>
      <w:rPr>
        <w:noProof/>
        <w:lang w:val="en-SG" w:eastAsia="en-SG"/>
      </w:rPr>
      <w:drawing>
        <wp:anchor distT="0" distB="0" distL="114300" distR="114300" simplePos="0" relativeHeight="251736064" behindDoc="1" locked="0" layoutInCell="1" allowOverlap="1" wp14:anchorId="2A774A7F" wp14:editId="3D71AD20">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AA492C" w14:textId="77777777" w:rsidR="001318CF" w:rsidRPr="00ED2A8D" w:rsidRDefault="001318CF" w:rsidP="008747E0">
    <w:pPr>
      <w:pStyle w:val="Header"/>
    </w:pPr>
  </w:p>
  <w:p w14:paraId="55C5ED15" w14:textId="77777777" w:rsidR="001318CF" w:rsidRDefault="001318CF" w:rsidP="008747E0">
    <w:pPr>
      <w:pStyle w:val="Header"/>
    </w:pPr>
  </w:p>
  <w:p w14:paraId="25251F23" w14:textId="77777777" w:rsidR="001318CF" w:rsidRDefault="001318CF" w:rsidP="008747E0">
    <w:pPr>
      <w:pStyle w:val="Header"/>
    </w:pPr>
  </w:p>
  <w:p w14:paraId="1C2859C2" w14:textId="77777777" w:rsidR="001318CF" w:rsidRDefault="001318CF" w:rsidP="008747E0">
    <w:pPr>
      <w:pStyle w:val="Header"/>
    </w:pPr>
  </w:p>
  <w:p w14:paraId="53082B5C" w14:textId="77777777" w:rsidR="001318CF" w:rsidRPr="00441393" w:rsidRDefault="001318CF" w:rsidP="00441393">
    <w:pPr>
      <w:pStyle w:val="Contents"/>
    </w:pPr>
    <w:r>
      <w:t>CONTENTS</w:t>
    </w:r>
  </w:p>
  <w:p w14:paraId="7B7457FD" w14:textId="77777777" w:rsidR="001318CF" w:rsidRDefault="001318CF" w:rsidP="0078486B">
    <w:pPr>
      <w:pStyle w:val="Header"/>
      <w:spacing w:line="140" w:lineRule="exact"/>
    </w:pPr>
  </w:p>
  <w:p w14:paraId="39607082" w14:textId="77777777" w:rsidR="001318CF" w:rsidRPr="00AC33A2" w:rsidRDefault="001318CF"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2B9B7" w14:textId="77777777" w:rsidR="001318CF" w:rsidRPr="00ED2A8D" w:rsidRDefault="001318CF" w:rsidP="00C716E5">
    <w:pPr>
      <w:pStyle w:val="Header"/>
    </w:pPr>
    <w:r>
      <w:rPr>
        <w:noProof/>
        <w:lang w:val="en-SG" w:eastAsia="en-SG"/>
      </w:rPr>
      <w:drawing>
        <wp:anchor distT="0" distB="0" distL="114300" distR="114300" simplePos="0" relativeHeight="251738112" behindDoc="1" locked="0" layoutInCell="1" allowOverlap="1" wp14:anchorId="4D0B66F0" wp14:editId="4978D583">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FB5567" w14:textId="77777777" w:rsidR="001318CF" w:rsidRPr="00ED2A8D" w:rsidRDefault="001318CF" w:rsidP="00C716E5">
    <w:pPr>
      <w:pStyle w:val="Header"/>
    </w:pPr>
  </w:p>
  <w:p w14:paraId="19084BE7" w14:textId="77777777" w:rsidR="001318CF" w:rsidRDefault="001318CF" w:rsidP="00C716E5">
    <w:pPr>
      <w:pStyle w:val="Header"/>
    </w:pPr>
  </w:p>
  <w:p w14:paraId="6E549D94" w14:textId="77777777" w:rsidR="001318CF" w:rsidRDefault="001318CF" w:rsidP="00C716E5">
    <w:pPr>
      <w:pStyle w:val="Header"/>
    </w:pPr>
  </w:p>
  <w:p w14:paraId="3F2E2D9A" w14:textId="77777777" w:rsidR="001318CF" w:rsidRDefault="001318CF" w:rsidP="00C716E5">
    <w:pPr>
      <w:pStyle w:val="Header"/>
    </w:pPr>
  </w:p>
  <w:p w14:paraId="69984A14" w14:textId="77777777" w:rsidR="001318CF" w:rsidRPr="00441393" w:rsidRDefault="001318CF" w:rsidP="00C716E5">
    <w:pPr>
      <w:pStyle w:val="Contents"/>
    </w:pPr>
    <w:r>
      <w:t>CONTENTS</w:t>
    </w:r>
  </w:p>
  <w:p w14:paraId="125ED901" w14:textId="77777777" w:rsidR="001318CF" w:rsidRPr="00ED2A8D" w:rsidRDefault="001318CF" w:rsidP="00C716E5">
    <w:pPr>
      <w:pStyle w:val="Header"/>
    </w:pPr>
  </w:p>
  <w:p w14:paraId="5BB7B8E1" w14:textId="77777777" w:rsidR="001318CF" w:rsidRPr="00AC33A2" w:rsidRDefault="001318CF" w:rsidP="00C716E5">
    <w:pPr>
      <w:pStyle w:val="Header"/>
      <w:spacing w:line="140" w:lineRule="exact"/>
    </w:pPr>
  </w:p>
  <w:p w14:paraId="323C6E73" w14:textId="77777777" w:rsidR="001318CF" w:rsidRDefault="001318CF">
    <w:pPr>
      <w:pStyle w:val="Header"/>
    </w:pPr>
    <w:r>
      <w:rPr>
        <w:noProof/>
        <w:lang w:val="en-SG" w:eastAsia="en-SG"/>
      </w:rPr>
      <w:drawing>
        <wp:anchor distT="0" distB="0" distL="114300" distR="114300" simplePos="0" relativeHeight="251737088" behindDoc="1" locked="0" layoutInCell="1" allowOverlap="1" wp14:anchorId="3BA3D1A4" wp14:editId="16AE4C42">
          <wp:simplePos x="0" y="0"/>
          <wp:positionH relativeFrom="page">
            <wp:posOffset>6827653</wp:posOffset>
          </wp:positionH>
          <wp:positionV relativeFrom="page">
            <wp:posOffset>0</wp:posOffset>
          </wp:positionV>
          <wp:extent cx="720000" cy="720000"/>
          <wp:effectExtent l="0" t="0" r="4445" b="4445"/>
          <wp:wrapNone/>
          <wp:docPr id="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90B64" w14:textId="77777777" w:rsidR="001318CF" w:rsidRDefault="00886FFC">
    <w:pPr>
      <w:pStyle w:val="Header"/>
    </w:pPr>
    <w:r>
      <w:rPr>
        <w:noProof/>
      </w:rPr>
      <w:pict w14:anchorId="1DCBC5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51" type="#_x0000_t136" alt="" style="position:absolute;margin-left:0;margin-top:0;width:604.45pt;height:54.95pt;rotation:315;z-index:-25158451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IALA WORKING PAPER"/>
          <w10:wrap anchorx="margin" anchory="margin"/>
        </v:shape>
      </w:pict>
    </w:r>
  </w:p>
  <w:p w14:paraId="1BFCC855" w14:textId="77777777" w:rsidR="001318CF" w:rsidRDefault="001318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7D7C9E"/>
    <w:multiLevelType w:val="hybridMultilevel"/>
    <w:tmpl w:val="12CA1BD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7065D44"/>
    <w:multiLevelType w:val="multilevel"/>
    <w:tmpl w:val="A83C9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A1125B"/>
    <w:multiLevelType w:val="hybridMultilevel"/>
    <w:tmpl w:val="4878850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516625"/>
    <w:multiLevelType w:val="hybridMultilevel"/>
    <w:tmpl w:val="D4C06FD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6"/>
  </w:num>
  <w:num w:numId="3">
    <w:abstractNumId w:val="7"/>
  </w:num>
  <w:num w:numId="4">
    <w:abstractNumId w:val="22"/>
  </w:num>
  <w:num w:numId="5">
    <w:abstractNumId w:val="18"/>
  </w:num>
  <w:num w:numId="6">
    <w:abstractNumId w:val="15"/>
  </w:num>
  <w:num w:numId="7">
    <w:abstractNumId w:val="26"/>
  </w:num>
  <w:num w:numId="8">
    <w:abstractNumId w:val="6"/>
  </w:num>
  <w:num w:numId="9">
    <w:abstractNumId w:val="14"/>
  </w:num>
  <w:num w:numId="10">
    <w:abstractNumId w:val="19"/>
  </w:num>
  <w:num w:numId="11">
    <w:abstractNumId w:val="3"/>
  </w:num>
  <w:num w:numId="12">
    <w:abstractNumId w:val="27"/>
  </w:num>
  <w:num w:numId="13">
    <w:abstractNumId w:val="0"/>
  </w:num>
  <w:num w:numId="14">
    <w:abstractNumId w:val="33"/>
  </w:num>
  <w:num w:numId="15">
    <w:abstractNumId w:val="12"/>
  </w:num>
  <w:num w:numId="16">
    <w:abstractNumId w:val="11"/>
  </w:num>
  <w:num w:numId="17">
    <w:abstractNumId w:val="24"/>
  </w:num>
  <w:num w:numId="18">
    <w:abstractNumId w:val="2"/>
  </w:num>
  <w:num w:numId="19">
    <w:abstractNumId w:val="10"/>
  </w:num>
  <w:num w:numId="20">
    <w:abstractNumId w:val="30"/>
  </w:num>
  <w:num w:numId="21">
    <w:abstractNumId w:val="9"/>
  </w:num>
  <w:num w:numId="22">
    <w:abstractNumId w:val="35"/>
  </w:num>
  <w:num w:numId="23">
    <w:abstractNumId w:val="1"/>
  </w:num>
  <w:num w:numId="24">
    <w:abstractNumId w:val="21"/>
  </w:num>
  <w:num w:numId="25">
    <w:abstractNumId w:val="16"/>
  </w:num>
  <w:num w:numId="26">
    <w:abstractNumId w:val="29"/>
  </w:num>
  <w:num w:numId="27">
    <w:abstractNumId w:val="31"/>
  </w:num>
  <w:num w:numId="28">
    <w:abstractNumId w:val="4"/>
  </w:num>
  <w:num w:numId="29">
    <w:abstractNumId w:val="23"/>
  </w:num>
  <w:num w:numId="30">
    <w:abstractNumId w:val="13"/>
  </w:num>
  <w:num w:numId="31">
    <w:abstractNumId w:val="8"/>
  </w:num>
  <w:num w:numId="32">
    <w:abstractNumId w:val="34"/>
  </w:num>
  <w:num w:numId="33">
    <w:abstractNumId w:val="32"/>
  </w:num>
  <w:num w:numId="34">
    <w:abstractNumId w:val="17"/>
  </w:num>
  <w:num w:numId="35">
    <w:abstractNumId w:val="5"/>
  </w:num>
  <w:num w:numId="36">
    <w:abstractNumId w:val="20"/>
  </w:num>
  <w:num w:numId="37">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SG" w:vendorID="64" w:dllVersion="0" w:nlCheck="1" w:checkStyle="0"/>
  <w:activeWritingStyle w:appName="MSWord" w:lang="en-SG" w:vendorID="64" w:dllVersion="6" w:nlCheck="1" w:checkStyle="1"/>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9D5"/>
    <w:rsid w:val="0001616D"/>
    <w:rsid w:val="00016839"/>
    <w:rsid w:val="000174F9"/>
    <w:rsid w:val="000249C2"/>
    <w:rsid w:val="000258F6"/>
    <w:rsid w:val="000379A7"/>
    <w:rsid w:val="00040EB8"/>
    <w:rsid w:val="000439A4"/>
    <w:rsid w:val="00044293"/>
    <w:rsid w:val="00046147"/>
    <w:rsid w:val="000472F8"/>
    <w:rsid w:val="0005449E"/>
    <w:rsid w:val="00057699"/>
    <w:rsid w:val="00057B6D"/>
    <w:rsid w:val="00061A7B"/>
    <w:rsid w:val="00063606"/>
    <w:rsid w:val="0008654C"/>
    <w:rsid w:val="000904ED"/>
    <w:rsid w:val="00091545"/>
    <w:rsid w:val="000A27A8"/>
    <w:rsid w:val="000A598B"/>
    <w:rsid w:val="000A698A"/>
    <w:rsid w:val="000B2356"/>
    <w:rsid w:val="000C711B"/>
    <w:rsid w:val="000C74FB"/>
    <w:rsid w:val="000D23FD"/>
    <w:rsid w:val="000D2431"/>
    <w:rsid w:val="000E3954"/>
    <w:rsid w:val="000E3E52"/>
    <w:rsid w:val="000F0F9F"/>
    <w:rsid w:val="000F3F43"/>
    <w:rsid w:val="000F58ED"/>
    <w:rsid w:val="001041C6"/>
    <w:rsid w:val="001075D9"/>
    <w:rsid w:val="00110865"/>
    <w:rsid w:val="00113D5B"/>
    <w:rsid w:val="00113F8F"/>
    <w:rsid w:val="00122EBD"/>
    <w:rsid w:val="001318CF"/>
    <w:rsid w:val="001349DB"/>
    <w:rsid w:val="00135AEB"/>
    <w:rsid w:val="001360FA"/>
    <w:rsid w:val="00136E58"/>
    <w:rsid w:val="00152A5B"/>
    <w:rsid w:val="001547F9"/>
    <w:rsid w:val="001607D8"/>
    <w:rsid w:val="00160ECB"/>
    <w:rsid w:val="00161325"/>
    <w:rsid w:val="0017187B"/>
    <w:rsid w:val="00184427"/>
    <w:rsid w:val="00184C2E"/>
    <w:rsid w:val="001875B1"/>
    <w:rsid w:val="00195CE3"/>
    <w:rsid w:val="001B2A35"/>
    <w:rsid w:val="001B339A"/>
    <w:rsid w:val="001C650B"/>
    <w:rsid w:val="001C72B5"/>
    <w:rsid w:val="001D2E7A"/>
    <w:rsid w:val="001D3992"/>
    <w:rsid w:val="001D4A3E"/>
    <w:rsid w:val="001E416D"/>
    <w:rsid w:val="001F0399"/>
    <w:rsid w:val="001F4EF8"/>
    <w:rsid w:val="001F5AB1"/>
    <w:rsid w:val="00201337"/>
    <w:rsid w:val="002022EA"/>
    <w:rsid w:val="002044E9"/>
    <w:rsid w:val="00205B17"/>
    <w:rsid w:val="00205D9B"/>
    <w:rsid w:val="002204DA"/>
    <w:rsid w:val="00222D4C"/>
    <w:rsid w:val="0022371A"/>
    <w:rsid w:val="00225898"/>
    <w:rsid w:val="00233E47"/>
    <w:rsid w:val="00237785"/>
    <w:rsid w:val="00247723"/>
    <w:rsid w:val="00251FB9"/>
    <w:rsid w:val="002520AD"/>
    <w:rsid w:val="0025660A"/>
    <w:rsid w:val="00257DF8"/>
    <w:rsid w:val="00257E4A"/>
    <w:rsid w:val="0026038D"/>
    <w:rsid w:val="0027175D"/>
    <w:rsid w:val="002816DB"/>
    <w:rsid w:val="0028314D"/>
    <w:rsid w:val="002854D1"/>
    <w:rsid w:val="002871A4"/>
    <w:rsid w:val="00291217"/>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2BEF"/>
    <w:rsid w:val="003251FE"/>
    <w:rsid w:val="003274DB"/>
    <w:rsid w:val="00327FBF"/>
    <w:rsid w:val="00332A7B"/>
    <w:rsid w:val="003343E0"/>
    <w:rsid w:val="00335E40"/>
    <w:rsid w:val="00341E36"/>
    <w:rsid w:val="00344098"/>
    <w:rsid w:val="00344408"/>
    <w:rsid w:val="00345E37"/>
    <w:rsid w:val="00347F3E"/>
    <w:rsid w:val="003621C3"/>
    <w:rsid w:val="0036382D"/>
    <w:rsid w:val="00380350"/>
    <w:rsid w:val="00380B4E"/>
    <w:rsid w:val="003816E4"/>
    <w:rsid w:val="0039131E"/>
    <w:rsid w:val="003A04A6"/>
    <w:rsid w:val="003A1A56"/>
    <w:rsid w:val="003A7759"/>
    <w:rsid w:val="003A7F6E"/>
    <w:rsid w:val="003B03EA"/>
    <w:rsid w:val="003C7C34"/>
    <w:rsid w:val="003D0F37"/>
    <w:rsid w:val="003D1604"/>
    <w:rsid w:val="003D5150"/>
    <w:rsid w:val="003E3474"/>
    <w:rsid w:val="003F1901"/>
    <w:rsid w:val="003F1C3A"/>
    <w:rsid w:val="004037B1"/>
    <w:rsid w:val="0041086B"/>
    <w:rsid w:val="00412951"/>
    <w:rsid w:val="00414698"/>
    <w:rsid w:val="0042565E"/>
    <w:rsid w:val="004260A3"/>
    <w:rsid w:val="00432C05"/>
    <w:rsid w:val="00440379"/>
    <w:rsid w:val="00441393"/>
    <w:rsid w:val="00447CF0"/>
    <w:rsid w:val="00450EFE"/>
    <w:rsid w:val="00456F10"/>
    <w:rsid w:val="00474746"/>
    <w:rsid w:val="00476942"/>
    <w:rsid w:val="00477027"/>
    <w:rsid w:val="00477D62"/>
    <w:rsid w:val="004871A2"/>
    <w:rsid w:val="00492A8D"/>
    <w:rsid w:val="004944C8"/>
    <w:rsid w:val="004A0EBF"/>
    <w:rsid w:val="004A4AC4"/>
    <w:rsid w:val="004A4EC4"/>
    <w:rsid w:val="004B494F"/>
    <w:rsid w:val="004C0E4B"/>
    <w:rsid w:val="004D1741"/>
    <w:rsid w:val="004D6D3F"/>
    <w:rsid w:val="004E0BBB"/>
    <w:rsid w:val="004E1D57"/>
    <w:rsid w:val="004E2F16"/>
    <w:rsid w:val="004F1812"/>
    <w:rsid w:val="004F5762"/>
    <w:rsid w:val="004F5930"/>
    <w:rsid w:val="004F6196"/>
    <w:rsid w:val="00503044"/>
    <w:rsid w:val="00510AD9"/>
    <w:rsid w:val="00517E6C"/>
    <w:rsid w:val="00523666"/>
    <w:rsid w:val="00525922"/>
    <w:rsid w:val="00526234"/>
    <w:rsid w:val="00534F34"/>
    <w:rsid w:val="0053692E"/>
    <w:rsid w:val="005378A6"/>
    <w:rsid w:val="00542DA1"/>
    <w:rsid w:val="00547837"/>
    <w:rsid w:val="00552EA6"/>
    <w:rsid w:val="00557337"/>
    <w:rsid w:val="00557434"/>
    <w:rsid w:val="0057518B"/>
    <w:rsid w:val="00576D38"/>
    <w:rsid w:val="00577542"/>
    <w:rsid w:val="005805D2"/>
    <w:rsid w:val="00586C30"/>
    <w:rsid w:val="00595415"/>
    <w:rsid w:val="00597652"/>
    <w:rsid w:val="005A0703"/>
    <w:rsid w:val="005A080B"/>
    <w:rsid w:val="005B12A5"/>
    <w:rsid w:val="005C161A"/>
    <w:rsid w:val="005C1BCB"/>
    <w:rsid w:val="005C2312"/>
    <w:rsid w:val="005C4735"/>
    <w:rsid w:val="005C5A4A"/>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12A39"/>
    <w:rsid w:val="006218E8"/>
    <w:rsid w:val="00623660"/>
    <w:rsid w:val="006324F0"/>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66C"/>
    <w:rsid w:val="00675E02"/>
    <w:rsid w:val="006802D8"/>
    <w:rsid w:val="00682266"/>
    <w:rsid w:val="0068553C"/>
    <w:rsid w:val="00685F34"/>
    <w:rsid w:val="00695656"/>
    <w:rsid w:val="006975A8"/>
    <w:rsid w:val="006A1012"/>
    <w:rsid w:val="006B41A1"/>
    <w:rsid w:val="006C1376"/>
    <w:rsid w:val="006C48F9"/>
    <w:rsid w:val="006E0E7D"/>
    <w:rsid w:val="006E10BF"/>
    <w:rsid w:val="006F1C14"/>
    <w:rsid w:val="006F321C"/>
    <w:rsid w:val="006F3372"/>
    <w:rsid w:val="006F6A16"/>
    <w:rsid w:val="00703A6A"/>
    <w:rsid w:val="00715523"/>
    <w:rsid w:val="00722236"/>
    <w:rsid w:val="00725CCA"/>
    <w:rsid w:val="0072737A"/>
    <w:rsid w:val="007311E7"/>
    <w:rsid w:val="00731DEE"/>
    <w:rsid w:val="00732117"/>
    <w:rsid w:val="00734BC6"/>
    <w:rsid w:val="007427B2"/>
    <w:rsid w:val="007541D3"/>
    <w:rsid w:val="00756ACD"/>
    <w:rsid w:val="007577D7"/>
    <w:rsid w:val="0076781A"/>
    <w:rsid w:val="0077028B"/>
    <w:rsid w:val="007715E8"/>
    <w:rsid w:val="00776004"/>
    <w:rsid w:val="007809A1"/>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1B21"/>
    <w:rsid w:val="007D2107"/>
    <w:rsid w:val="007D3A42"/>
    <w:rsid w:val="007D5895"/>
    <w:rsid w:val="007D77AB"/>
    <w:rsid w:val="007E28D0"/>
    <w:rsid w:val="007E30DF"/>
    <w:rsid w:val="007F7544"/>
    <w:rsid w:val="00800995"/>
    <w:rsid w:val="008104DE"/>
    <w:rsid w:val="00812EAA"/>
    <w:rsid w:val="00816F79"/>
    <w:rsid w:val="008172F8"/>
    <w:rsid w:val="0082599E"/>
    <w:rsid w:val="00830D88"/>
    <w:rsid w:val="008326B2"/>
    <w:rsid w:val="00837DBD"/>
    <w:rsid w:val="0084242A"/>
    <w:rsid w:val="00846831"/>
    <w:rsid w:val="00851F87"/>
    <w:rsid w:val="00865532"/>
    <w:rsid w:val="00867686"/>
    <w:rsid w:val="008737D3"/>
    <w:rsid w:val="008747E0"/>
    <w:rsid w:val="008750EB"/>
    <w:rsid w:val="00876841"/>
    <w:rsid w:val="00880451"/>
    <w:rsid w:val="00882B3C"/>
    <w:rsid w:val="00886FFC"/>
    <w:rsid w:val="0088783D"/>
    <w:rsid w:val="0089476E"/>
    <w:rsid w:val="008972C3"/>
    <w:rsid w:val="008A28D9"/>
    <w:rsid w:val="008A30BA"/>
    <w:rsid w:val="008A6ECC"/>
    <w:rsid w:val="008C33B5"/>
    <w:rsid w:val="008C3A72"/>
    <w:rsid w:val="008C6969"/>
    <w:rsid w:val="008D29F3"/>
    <w:rsid w:val="008D3883"/>
    <w:rsid w:val="008E1F69"/>
    <w:rsid w:val="008E76B1"/>
    <w:rsid w:val="008F38BB"/>
    <w:rsid w:val="008F57D8"/>
    <w:rsid w:val="008F7206"/>
    <w:rsid w:val="00902834"/>
    <w:rsid w:val="00910058"/>
    <w:rsid w:val="009115DD"/>
    <w:rsid w:val="00914330"/>
    <w:rsid w:val="00914E26"/>
    <w:rsid w:val="0091590F"/>
    <w:rsid w:val="00921137"/>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94F2F"/>
    <w:rsid w:val="009A07B7"/>
    <w:rsid w:val="009B1545"/>
    <w:rsid w:val="009B3B1D"/>
    <w:rsid w:val="009B5023"/>
    <w:rsid w:val="009B543F"/>
    <w:rsid w:val="009B785E"/>
    <w:rsid w:val="009C26F8"/>
    <w:rsid w:val="009C609E"/>
    <w:rsid w:val="009D25B8"/>
    <w:rsid w:val="009D26AB"/>
    <w:rsid w:val="009E16EC"/>
    <w:rsid w:val="009E433C"/>
    <w:rsid w:val="009E4A4D"/>
    <w:rsid w:val="009E60A9"/>
    <w:rsid w:val="009E6578"/>
    <w:rsid w:val="009F081F"/>
    <w:rsid w:val="009F6CEA"/>
    <w:rsid w:val="00A06A3D"/>
    <w:rsid w:val="00A06C24"/>
    <w:rsid w:val="00A10EBA"/>
    <w:rsid w:val="00A13E56"/>
    <w:rsid w:val="00A14644"/>
    <w:rsid w:val="00A22166"/>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77747"/>
    <w:rsid w:val="00A8083F"/>
    <w:rsid w:val="00A90D86"/>
    <w:rsid w:val="00A91DBA"/>
    <w:rsid w:val="00A9439D"/>
    <w:rsid w:val="00A97900"/>
    <w:rsid w:val="00AA1D7A"/>
    <w:rsid w:val="00AA3E01"/>
    <w:rsid w:val="00AB0BFA"/>
    <w:rsid w:val="00AB4A37"/>
    <w:rsid w:val="00AB76B7"/>
    <w:rsid w:val="00AC33A2"/>
    <w:rsid w:val="00AD38F7"/>
    <w:rsid w:val="00AE4AD6"/>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4EDD"/>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B697D"/>
    <w:rsid w:val="00BC251F"/>
    <w:rsid w:val="00BC27F6"/>
    <w:rsid w:val="00BC39F4"/>
    <w:rsid w:val="00BD1587"/>
    <w:rsid w:val="00BD18FB"/>
    <w:rsid w:val="00BD29D5"/>
    <w:rsid w:val="00BD6A20"/>
    <w:rsid w:val="00BD7EE1"/>
    <w:rsid w:val="00BE0D3F"/>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2F02"/>
    <w:rsid w:val="00C533EC"/>
    <w:rsid w:val="00C5470E"/>
    <w:rsid w:val="00C55EFB"/>
    <w:rsid w:val="00C56585"/>
    <w:rsid w:val="00C56B3F"/>
    <w:rsid w:val="00C61E62"/>
    <w:rsid w:val="00C6211D"/>
    <w:rsid w:val="00C65492"/>
    <w:rsid w:val="00C716E5"/>
    <w:rsid w:val="00C72037"/>
    <w:rsid w:val="00C773D9"/>
    <w:rsid w:val="00C7780F"/>
    <w:rsid w:val="00C80307"/>
    <w:rsid w:val="00C80ACE"/>
    <w:rsid w:val="00C81162"/>
    <w:rsid w:val="00C83258"/>
    <w:rsid w:val="00C83666"/>
    <w:rsid w:val="00C87092"/>
    <w:rsid w:val="00C870B5"/>
    <w:rsid w:val="00C907DF"/>
    <w:rsid w:val="00C91630"/>
    <w:rsid w:val="00C9558A"/>
    <w:rsid w:val="00C966EB"/>
    <w:rsid w:val="00CA04B1"/>
    <w:rsid w:val="00CA2DFC"/>
    <w:rsid w:val="00CA3A20"/>
    <w:rsid w:val="00CA4EC9"/>
    <w:rsid w:val="00CB03D4"/>
    <w:rsid w:val="00CB0617"/>
    <w:rsid w:val="00CB08B6"/>
    <w:rsid w:val="00CB137B"/>
    <w:rsid w:val="00CB1841"/>
    <w:rsid w:val="00CB7460"/>
    <w:rsid w:val="00CC35EF"/>
    <w:rsid w:val="00CC3735"/>
    <w:rsid w:val="00CC5048"/>
    <w:rsid w:val="00CC6246"/>
    <w:rsid w:val="00CE5860"/>
    <w:rsid w:val="00CE5E46"/>
    <w:rsid w:val="00CF49CC"/>
    <w:rsid w:val="00CF54C2"/>
    <w:rsid w:val="00D04F0B"/>
    <w:rsid w:val="00D07384"/>
    <w:rsid w:val="00D1463A"/>
    <w:rsid w:val="00D14F26"/>
    <w:rsid w:val="00D23888"/>
    <w:rsid w:val="00D24632"/>
    <w:rsid w:val="00D24F2C"/>
    <w:rsid w:val="00D252C9"/>
    <w:rsid w:val="00D32DDF"/>
    <w:rsid w:val="00D3700C"/>
    <w:rsid w:val="00D4573B"/>
    <w:rsid w:val="00D638E0"/>
    <w:rsid w:val="00D653B1"/>
    <w:rsid w:val="00D6711E"/>
    <w:rsid w:val="00D74AE1"/>
    <w:rsid w:val="00D75D42"/>
    <w:rsid w:val="00D80B20"/>
    <w:rsid w:val="00D865A8"/>
    <w:rsid w:val="00D9012A"/>
    <w:rsid w:val="00D92C2D"/>
    <w:rsid w:val="00D9361E"/>
    <w:rsid w:val="00D93FCD"/>
    <w:rsid w:val="00D94F38"/>
    <w:rsid w:val="00DA17CD"/>
    <w:rsid w:val="00DB25B3"/>
    <w:rsid w:val="00DB4D9C"/>
    <w:rsid w:val="00DB72FD"/>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32BBD"/>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4FD4"/>
    <w:rsid w:val="00EA5B27"/>
    <w:rsid w:val="00EA5F83"/>
    <w:rsid w:val="00EA6F9D"/>
    <w:rsid w:val="00EB6F3C"/>
    <w:rsid w:val="00EC1E2C"/>
    <w:rsid w:val="00EC2B9A"/>
    <w:rsid w:val="00EC311E"/>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567E0"/>
    <w:rsid w:val="00F61D83"/>
    <w:rsid w:val="00F65DD1"/>
    <w:rsid w:val="00F707B3"/>
    <w:rsid w:val="00F71135"/>
    <w:rsid w:val="00F74309"/>
    <w:rsid w:val="00F7793E"/>
    <w:rsid w:val="00F82C35"/>
    <w:rsid w:val="00F83515"/>
    <w:rsid w:val="00F90461"/>
    <w:rsid w:val="00F94FDA"/>
    <w:rsid w:val="00FA370D"/>
    <w:rsid w:val="00FA66F1"/>
    <w:rsid w:val="00FC06AF"/>
    <w:rsid w:val="00FC378B"/>
    <w:rsid w:val="00FC3977"/>
    <w:rsid w:val="00FD2566"/>
    <w:rsid w:val="00FD2F16"/>
    <w:rsid w:val="00FD420B"/>
    <w:rsid w:val="00FD6065"/>
    <w:rsid w:val="00FE1D34"/>
    <w:rsid w:val="00FE244F"/>
    <w:rsid w:val="00FE2A6F"/>
    <w:rsid w:val="00FF1446"/>
    <w:rsid w:val="00FF3A67"/>
    <w:rsid w:val="00FF3FC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0C6615D5"/>
  <w15:docId w15:val="{9EFF3293-903B-0048-8C3F-6BDAC0DA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PART">
    <w:name w:val="PART"/>
    <w:basedOn w:val="Normal"/>
    <w:next w:val="Heading1"/>
    <w:rsid w:val="00BD29D5"/>
    <w:pPr>
      <w:spacing w:before="240" w:after="240"/>
      <w:ind w:left="1701" w:hanging="1701"/>
    </w:pPr>
    <w:rPr>
      <w:b/>
      <w:color w:val="407EC9"/>
      <w:sz w:val="36"/>
    </w:rPr>
  </w:style>
  <w:style w:type="paragraph" w:styleId="Revision">
    <w:name w:val="Revision"/>
    <w:hidden/>
    <w:uiPriority w:val="99"/>
    <w:semiHidden/>
    <w:rsid w:val="005C5A4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customXml" Target="../customXml/item2.xml"/></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E10500-53EA-4CBB-B510-8EB975D0D434}">
  <ds:schemaRefs>
    <ds:schemaRef ds:uri="http://schemas.openxmlformats.org/officeDocument/2006/bibliography"/>
  </ds:schemaRefs>
</ds:datastoreItem>
</file>

<file path=customXml/itemProps2.xml><?xml version="1.0" encoding="utf-8"?>
<ds:datastoreItem xmlns:ds="http://schemas.openxmlformats.org/officeDocument/2006/customXml" ds:itemID="{A57D3DD2-5833-4D16-99E6-BC4FF949E6CD}"/>
</file>

<file path=customXml/itemProps3.xml><?xml version="1.0" encoding="utf-8"?>
<ds:datastoreItem xmlns:ds="http://schemas.openxmlformats.org/officeDocument/2006/customXml" ds:itemID="{D97FF509-7D77-4A81-9B1C-EA30FE00BE35}"/>
</file>

<file path=customXml/itemProps4.xml><?xml version="1.0" encoding="utf-8"?>
<ds:datastoreItem xmlns:ds="http://schemas.openxmlformats.org/officeDocument/2006/customXml" ds:itemID="{FF34D743-444F-4B7D-B771-D00CE2F7D2E4}"/>
</file>

<file path=docProps/app.xml><?xml version="1.0" encoding="utf-8"?>
<Properties xmlns="http://schemas.openxmlformats.org/officeDocument/2006/extended-properties" xmlns:vt="http://schemas.openxmlformats.org/officeDocument/2006/docPropsVTypes">
  <Template>Normal</Template>
  <TotalTime>38</TotalTime>
  <Pages>7</Pages>
  <Words>1706</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Microsoft Office User</dc:creator>
  <cp:keywords/>
  <dc:description/>
  <cp:lastModifiedBy>Henry HENG (MPA)</cp:lastModifiedBy>
  <cp:revision>10</cp:revision>
  <cp:lastPrinted>2021-01-13T06:48:00Z</cp:lastPrinted>
  <dcterms:created xsi:type="dcterms:W3CDTF">2021-02-11T16:25:00Z</dcterms:created>
  <dcterms:modified xsi:type="dcterms:W3CDTF">2021-02-11T17:22:00Z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sg-henryh@soe.sgnet.gov.sg</vt:lpwstr>
  </property>
  <property fmtid="{D5CDD505-2E9C-101B-9397-08002B2CF9AE}" pid="5" name="MSIP_Label_3f9331f7-95a2-472a-92bc-d73219eb516b_SetDate">
    <vt:lpwstr>2020-12-21T11:47:05.8831104Z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203796b1-9857-4182-b758-2abfb302aedd</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sg-henryh@soe.sgnet.gov.sg</vt:lpwstr>
  </property>
  <property fmtid="{D5CDD505-2E9C-101B-9397-08002B2CF9AE}" pid="13" name="MSIP_Label_4f288355-fb4c-44cd-b9ca-40cfc2aee5f8_SetDate">
    <vt:lpwstr>2020-12-21T11:47:05.8831104Z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203796b1-9857-4182-b758-2abfb302aedd</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y fmtid="{D5CDD505-2E9C-101B-9397-08002B2CF9AE}" pid="20" name="ContentTypeId">
    <vt:lpwstr>0x010100FB4C6AB7F4ADAA4ABC48D93214FE8FD2</vt:lpwstr>
  </property>
</Properties>
</file>